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ACJC/790/2020 vom 8. Juni 2020</w:t>
      </w:r>
    </w:p>
    <w:p>
      <w:r>
        <w:t>GE Cour de justice, 2020-06-08, FR</w:t>
      </w:r>
    </w:p>
    <w:p>
      <w:r>
        <w:rPr>
          <w:b/>
        </w:rPr>
        <w:t xml:space="preserve">Quelle: </w:t>
      </w:r>
      <w:r>
        <w:t>https://mcp.opencaselaw.ch/entscheid/ge_gerichte_ACJC_790_2020</w:t>
      </w:r>
    </w:p>
    <w:p>
      <w:r>
        <w:t>FR: GE_GERICHTE ACJC/790/2020 du 8 juin 2020</w:t>
      </w:r>
    </w:p>
    <w:p>
      <w:r>
        <w:t>IT: GE_GERICHTE ACJC/790/2020 del 8 giugno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Selon l'art. 326 al. 1 CPC, les conclusions, les allégations de faits et les preuves nouvelles sont irrecevables. Les pièces nouvelles produites par la recourante sont dès lors irrecevables, étant relevé, en tout état de cause, que l'attestation du 27 février 2020 ne fait état d'aucune aggravation récente de l'état de la recourante, en particulier depuis le certificat précédemment établi le 14 octobre 2019.</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- 4/7 -</w:t>
      </w:r>
    </w:p>
    <w:p>
      <w:r>
        <w:t>C/28544/2019</w:t>
      </w:r>
    </w:p>
    <w:p>
      <w:r>
        <w:rPr>
          <w:b/>
        </w:rPr>
        <w:t>E. 2</w:t>
      </w:r>
    </w:p>
    <w:p>
      <w:r>
        <w:t>La recourante soutient que son état de santé ne lui permettait pas de comparaître devant le Tribunal et explique qu'elle avait recouru à l'aide de proches pour rédiger ses courriers. La loi ne l'obligeait pas à désigner un représentant et il ne pouvait être déduit du fait qu'elle ne l'avait pas fait que son droit d'être entendue avait été respecté.</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w:t>
      </w:r>
    </w:p>
    <w:p>
      <w:r>
        <w:rPr>
          <w:b/>
        </w:rPr>
        <w:t>E. 2.1.2</w:t>
      </w:r>
    </w:p>
    <w:p>
      <w:r>
        <w:t>L'exercice des droits civils confère la capacité d'ester en justice (art. 67 al. 1 CPC). Toute personne majeure et capable de discernement a l'exercice des droits civils (art. 13 CC).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w:t>
      </w:r>
    </w:p>
    <w:p>
      <w:r>
        <w:t>- 5/7 -</w:t>
      </w:r>
    </w:p>
    <w:p>
      <w:r>
        <w:t>C/28544/2019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et il appartient à celui qui prétend qu'elle fait défaut de le prouver (art. 8 CC). Celui qui n'a pas l'exercice des droits civils doit être représenté en justice par son représentant légal (art. 67 al. 2 CPC et 19 al. 1 CC; arrêt du Tribunal fédéral 5A_15/2009 du 2 juin 2009 consid. 4), sauf pour les droits qui ne souffrent aucune représentation en raison de leur lien étroit avec la personnalité (art. 19c al. 2 CC).</w:t>
      </w:r>
    </w:p>
    <w:p>
      <w:r>
        <w:rPr>
          <w:b/>
        </w:rPr>
        <w:t>E. 2.1.3</w:t>
      </w:r>
    </w:p>
    <w:p>
      <w:r>
        <w:t>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w:t>
      </w:r>
    </w:p>
    <w:p>
      <w:r>
        <w:rPr>
          <w:b/>
        </w:rPr>
        <w:t>E. 2.2</w:t>
      </w:r>
    </w:p>
    <w:p>
      <w:r>
        <w:t>En l'espèce, les courriers adressés par la recourante au Tribunal sont rédigés d'une manière qui ne laisse transparaître aucun trouble psychique de cette dernière permettant de renverser la présomption selon laquelle elle disposait de sa capacité de discernement dans le cadre de la procédure devant le Tribunal, étant relevé que son affirmation selon laquelle elle a été assistée par un tiers pour rédiger lesdits courriers n'est pas étayée. Elle n'explique par ailleurs pas pour quel motif elle ne pouvait pas se déterminer par écrit sur la requête de mainlevée déposée par l'intimée, alors même que la procédure de mainlevée provisoire est une procédure sur pièces (Urkundenprozess) et pourquoi son audition était indispensable.</w:t>
      </w:r>
    </w:p>
    <w:p>
      <w:r>
        <w:t>- 6/7 -</w:t>
      </w:r>
    </w:p>
    <w:p>
      <w:r>
        <w:t>C/28544/2019 A cet égard, la recourante ne disposait pas d'un droit à s'exprimer oralement. Son droit d'être entendue a dès lors été valablement respecté par l'invitation que le Tribunal lui a faite de déposer une réponse écrite, invitation à laquelle la recourante n'a cependant pas donné suite. Pour le surplus, la recourante indique expressément avoir fait le choix de ne pas désigner un représentant. Elle ne peut cependant invoquer ce choix pour paralyser la procédure et empêcher son avancement, étant rappelé que cette procédure est instruite en procédure sommaire, laquelle suppose une certaine célérité dans le traitement de la cause. La recourante n'explique en outre d'aucune manière en quoi les arguments qu'elle entend faire valoir seraient trop personnels pour qu'elle demande à un tiers de la représenter et il ne peut être considéré que les droits patrimoniaux qu'elle défend entrent dans la catégorie des droits personnels pour la défense desquels elle ne pourrait être représentée (cf. FANKHAUSER, Basler Kommentar, ZGB I, 6ème éd., 2018, n. 5 ss ad art. 19c CC). Enfin, la recourante ne conteste pas, à juste titre, que les conditions pour le prononcé de la mainlevée étaient réunies. Au vu de ce qui précède, le recours, non fondé, sera rejeté.</w:t>
      </w:r>
    </w:p>
    <w:p>
      <w:r>
        <w:rPr>
          <w:b/>
        </w:rPr>
        <w:t>E. 3</w:t>
      </w:r>
    </w:p>
    <w:p>
      <w:r>
        <w:t>La recourante, qui succombe, sera condamnée aux frais judicaires de recours (art. 106 al. 1 CPC), arrêtés à 300 fr. (art. 48 et 61 OELP).</w:t>
      </w:r>
    </w:p>
    <w:p>
      <w:r>
        <w:t>Il ne sera pas alloué de dépens à l'intimé, qui comparaît en personne et n'a pas répondu au recours. * * * * *</w:t>
      </w:r>
    </w:p>
    <w:p>
      <w:r>
        <w:t>- 7/7 -</w:t>
      </w:r>
    </w:p>
    <w:p>
      <w:r>
        <w:t>C/28544/2019 PAR CES MOTIFS, La Chambre civile : A la forme : Déclare recevable le recours interjeté par A______ contre le jugement JTPI/3525/2020 rendu le 5 mars 2020 par le Tribunal de première instance dans la cause C/28544/2019-14 SML. Au fond : Rejette ce recours. Déboute les parties de toutes autres conclusions. Sur les frais : Arrête les frais judicaires à 300 fr., les met à la charge de A______ et dit qu'ils sont compensés avec l'avance fournie, qui reste acquise à l'Etat de Genève. Dit qu'il n'est pas alloué de dépens. Siégeant : Monsieur Laurent RIEBEN, président; Madame Sylvie DROIN et Madame Fabienne GEISINGER-MARIETHOZ,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