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ACJC/78/2024 vom 18. Januar 2024</w:t>
      </w:r>
    </w:p>
    <w:p>
      <w:r>
        <w:t>GE Cour de justice, 2024-01-18, FR</w:t>
      </w:r>
    </w:p>
    <w:p>
      <w:r>
        <w:rPr>
          <w:b/>
        </w:rPr>
        <w:t xml:space="preserve">Quelle: </w:t>
      </w:r>
      <w:r>
        <w:t>https://mcp.opencaselaw.ch/entscheid/ge_gerichte_ACJC_78_2024</w:t>
      </w:r>
    </w:p>
    <w:p>
      <w:r>
        <w:t>FR: GE_GERICHTE ACJC/78/2024 du 18 janvier 2024</w:t>
      </w:r>
    </w:p>
    <w:p>
      <w:r>
        <w:t>IT: GE_GERICHTE ACJC/78/2024 del 18 gennaio 2024</w:t>
      </w:r>
    </w:p>
    <w:p>
      <w:pPr>
        <w:pStyle w:val="Heading2"/>
      </w:pPr>
      <w:r>
        <w:t>Erwägungen</w:t>
      </w:r>
    </w:p>
    <w:p>
      <w:r>
        <w:rPr>
          <w:b/>
        </w:rPr>
        <w:t>E. 1.1</w:t>
      </w:r>
    </w:p>
    <w:p>
      <w:r>
        <w:t>L'appel est recevable contre les décisions finales et les décisions incidentes de première instance (art. 308 al. 1 let. a CPC). L'appel, écrit et motivé, est introduit auprès de l'instance d'appel dans les 30 jours à compter de la notification de la décision motivée (art. 311 al. 1 CPC). Les délais légaux et les délais fixés judiciairement ne courent pas du 15 juillet au 15 août inclus (art. 145 al. 1 let. b CPC). En l'espèce, l'appel, formé contre une décision ayant mis un terme à la procédure, dans le délai utile et selon les formes prescrites, est recevable.</w:t>
      </w:r>
    </w:p>
    <w:p>
      <w:r>
        <w:rPr>
          <w:b/>
        </w:rPr>
        <w:t>E. 1.2</w:t>
      </w:r>
    </w:p>
    <w:p>
      <w:r>
        <w:t>L'appel peut être formé pour violation du droit et constatation inexacte des faits (art. 310 CPC); le pouvoir de cognition de la Cour est par conséquent complet (ATF 138 III 374).</w:t>
      </w:r>
    </w:p>
    <w:p>
      <w:r>
        <w:rPr>
          <w:b/>
        </w:rPr>
        <w:t>E. 1.3</w:t>
      </w:r>
    </w:p>
    <w:p>
      <w:r>
        <w:t>Les parties ne remettent pas en question, à juste titre, la compétence des tribunaux genevois, ni l'application du droit suisse (art. 66, 68 al.1 et 69 LDIP; 25 CPC), à la cause présentant divers éléments d'extranéité.</w:t>
      </w:r>
    </w:p>
    <w:p>
      <w:r>
        <w:rPr>
          <w:b/>
        </w:rPr>
        <w:t>E. 2</w:t>
      </w:r>
    </w:p>
    <w:p>
      <w:r>
        <w:t>L'appelante fait grief au Tribunal d'avoir versé dans un formalisme excessif en n'admettant pas que la tardiveté de l'introduction de son action était justifiée par de juste motifs d'une part, et d'autre part, de ne pas avoir tenu compte de la jurisprudence de la Cour européenne des droits de l'Homme en la matière qui ferait primer le droit à l'établissement d'une filiation (biologique) correcte sur celui de la sécurité du droit.</w:t>
      </w:r>
    </w:p>
    <w:p>
      <w:r>
        <w:rPr>
          <w:b/>
        </w:rPr>
        <w:t>E. 2.1</w:t>
      </w:r>
    </w:p>
    <w:p>
      <w:r>
        <w:t>Selon l’article 256b CC, lorsqu’il est établi qu’au moment de la conception de l’enfant, la vie commune était suspendue, le demandeur à l’action en désaveu n’a pas à prouver d’autres faits à l’appui de son action. Même dans ce cas cependant, la paternité du mari reste présumée lorsqu’il est rendu vraisemblable qu’il a cohabité avec son épouse à l’époque de la conception. Aux termes de l'art. 256c al. 2 CC, l’action de l’enfant doit être intentée au plus tard une année après qu’il a atteint l’âge de la majorité. L’action peut être intentée après l’expiration du délai lorsque de justes motifs rendent le retard excusable (al. 3).</w:t>
      </w:r>
    </w:p>
    <w:p>
      <w:r>
        <w:t>- 5/7 -</w:t>
      </w:r>
    </w:p>
    <w:p>
      <w:r>
        <w:t>C/21084/2022 Tous les délais prévus sont des délais de péremption que le juge doit vérifier d’office, sans que la partie défenderesse ait à soulever une exception. L’art. 256c al. 3 CC a toutefois prévu une possibilité de restituer, pour de justes motifs, le délai pour ouvrir action (Guillod, CR-CC I, 2010, no 1 ad art. 256c CC). La restitution du délai peut être demandée aussi bien à l’égard de l’écoulement du délai relatif que du délai absolu de péremption et est admissible «d’une manière illimitée dans le temps» (ATF 132 III 1). La restitution du délai ne fait pas courir un nouveau délai d’une durée déterminée. Dès que le juste motif a pris fin, la partie demanderesse doit agir en désaveu «avec toute la célérité possible» (Schwenzer/Cottier, BaKo, 2022, no 6 ad art. 256c CC; ATF 136 III 593 c. 6.1.1; ATF 132 III 1 c. 3.2), la doctrine s'accordant sur le délai d'un mois. Des circonstances objectives aussi bien que subjectives peuvent constituer de justes motifs au sens de l’art. 256c al. 3 CC. Parmi les circonstances objectives susceptibles d’empêcher la partie demanderesse d’agir à temps figurent notamment de graves maladies, l’absence prolongée, l’incarcération, la perte du discernement (coma, crise psychique). Pourraient constituer de justes motifs subjectifs l’espoir, d’abord entretenu par la mère puis déçu, d’une poursuite de l’union conjugale malgré l’adultère, un blocage psychologique paralysant toute action, une erreur de droit (procédure à suivre pour sauvegarder le délai, information erronée d’une autorité) (Guillod, op. cit. no 8 ad art. 256c CC). Récemment, se dessine une nette tendance jurisprudentielle à l'admission de la recevabilité de l'action en désaveu de paternité malgré l'échéance du délai d'introduction. Alors qu'en 2003 encore (FamPra 2004, 142), le Tribunal fédéral considérait que la notion de justes motifs devait être interprétée de manière stricte, dans une série d'arrêt rendus depuis 2006 (ATF 132 III 1; FamPra 2007, 418; FamPra 2010, 194; SJ 2014 I 268; FamPra 2018, 529, notamment), il a facilité la recevabilité de l'action tardive, notamment dans la mesure où des investigations ADN devaient être opérées (Schwenzer/Cottier, op.cit, ibidem). Cela étant, s'il n'existe pas de motif justifiant le fait que l'action soit introduite après l'écoulement du délai légal, il n'y a pas place pour la recevabilité d'une action tardive (FamPra 2010, 194, FamPra 2011, 1002).</w:t>
      </w:r>
    </w:p>
    <w:p>
      <w:r>
        <w:rPr>
          <w:b/>
        </w:rPr>
        <w:t>E. 2.2</w:t>
      </w:r>
    </w:p>
    <w:p>
      <w:r>
        <w:t>En l'espèce, l'appelante fait valoir en substance comme "justes motifs" qui devraient selon elle permettre de déclarer sa requête recevable malgré sa tardiveté essentiellement le domicile inconnu de son père juridique et le fait qu'elle aurait pris conscience de la nécessité psychologique d'agir au décès de son allégué père biologique (en juin 2021) et de la naissance de son second enfant (en septembre 2021).</w:t>
      </w:r>
    </w:p>
    <w:p>
      <w:r>
        <w:t>- 6/7 -</w:t>
      </w:r>
    </w:p>
    <w:p>
      <w:r>
        <w:t>C/21084/2022 Or, indépendamment du fait que l'on peine à comprendre pourquoi la naissance du second enfant, et pas celle du premier, aurait subitement révélé le besoin d'agir, l'appel doit être rejeté d'emblée pour les raisons qui suivent. Comme relevé par le Tribunal, ce qui suffit pour sceller le sort de l'appel, A______ n'a, quoiqu'il en soit de la validité des motifs invoqués, pas agi à la fin de l'empêchement allégué (i.c de la survenance des événements ayant révélé le besoin d'agir) "avec toute la célérité" requise par la jurisprudence, de sorte que pour ce seul motif, la décision attaquée doit être confirmée. En particulier, le dossier enseigne qu'alors que son père allégué est décédé en juin 2021 et que son second enfant est né en septembre 2021, elle n'a déposé l'action tardive qu'à fin octobre 2022, soutenant avoir entre-temps tenté à nouveau de localiser son père juridique, comme préalable au dépôt d'une action. Or, indépendamment du fait qu'il n'est pas nécessairement relevant que ces démarches fussent entreprises, c'est à juste titre que le Tribunal a considéré que quoiqu'il en soit, le délai de quatre mois entre les dernières tentatives de l'appelante en ce sens et le dépôt de la requête était incompatible avec la célérité requise par la jurisprudence. En effet, il doit être rappelé à ce stade d'une part, qu'il est admis qu'un délai d'un mois après l'échéance de l'empêchement est compatible avec l'admission de la recevabilité de l'action tardive, et d'autre part, que l'appelante cherche à obtenir l'application d'une dérogation au régime légal de l'art. 256c al. 2 CC, dont le délai prévu est échu depuis 20 ans dans le cas présent, de sorte que l'on pouvait attendre d'elle toute diligence dans le respect des conditions posées à l'obtention de cette dérogation, sans qu'il puisse être soutenu, comme elle s'en prévaut, qu'il serait inéquitable de le requérir d'elle. Il n'y a pas lieu dès lors de se pencher sur la question de la prise en compte des arrêts rendus par la Cour européennes des droits de l'Homme invoqués. Certes la solution adoptée peut paraître formaliste. Elle est cependant celle qui, en l'état actuel du droit, doit être juridiquement donnée à la résolution de la cause, quand bien même la solution inverse n'aurait pas été susceptible de léser quiconque, ni aucun intérêt supérieur.</w:t>
      </w:r>
    </w:p>
    <w:p>
      <w:r>
        <w:rPr>
          <w:b/>
        </w:rPr>
        <w:t>E. 2.3</w:t>
      </w:r>
    </w:p>
    <w:p>
      <w:r>
        <w:t>Par conséquent, le jugement du Tribunal sera confirmé, sous suite de frais judiciaires (art. 106 al.1 CPC) arrêtés à 800 fr. et compensés à due concurrence avec l'avance de frais versée qui reste acquise à l'Etat dans cette mesure, le solde de l'avance en 400 fr. étant restitué à l'appelante. * * * * *</w:t>
      </w:r>
    </w:p>
    <w:p>
      <w:r>
        <w:t>- 7/7 -</w:t>
      </w:r>
    </w:p>
    <w:p>
      <w:r>
        <w:t>C/21084/2022 PAR CES MOTIFS, La Chambre civile : A la forme : Déclare recevable l'appel interjeté par A______ contre le jugement JTPI/8301/2023 rendu le 17 juillet 2023 par le Tribunal de première instance dans la cause C/21084/2022. Au fond : Confirme ledit jugement. Déboute les parties de toutes autres conclusions. Sur les frais : Arrête les frais judiciaires à 800 fr., les mets à la charge de A______ et dit qu’ils sont compensés avec l’avance de frais fournie par cette dernière, qui reste acquise à l’Etat de Genève, à due concurrence. Invite les Services financiers du Pouvoir judiciaire à restituer à A______ le solde de son avance de frais en 400 fr. Siégeant : Monsieur Cédric-Laurent MICHEL, président; Madame Pauline ERARD, Monsieur Laurent RIEBEN,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