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ACJC/78/2018 vom 19. Januar 2018</w:t>
      </w:r>
    </w:p>
    <w:p>
      <w:r>
        <w:t>GE Cour de justice, 2018-01-19, FR</w:t>
      </w:r>
    </w:p>
    <w:p>
      <w:r>
        <w:rPr>
          <w:b/>
        </w:rPr>
        <w:t xml:space="preserve">Quelle: </w:t>
      </w:r>
      <w:r>
        <w:t>https://mcp.opencaselaw.ch/entscheid/ge_gerichte_ACJC_78_2018</w:t>
      </w:r>
    </w:p>
    <w:p>
      <w:r>
        <w:t>FR: GE_GERICHTE ACJC/78/2018 du 19 janvier 2018</w:t>
      </w:r>
    </w:p>
    <w:p>
      <w:r>
        <w:t>IT: GE_GERICHTE ACJC/78/2018 del 19 gennaio 2018</w:t>
      </w:r>
    </w:p>
    <w:p>
      <w:pPr>
        <w:pStyle w:val="Heading2"/>
      </w:pPr>
      <w:r>
        <w:t>Erwägungen</w:t>
      </w:r>
    </w:p>
    <w:p>
      <w:r>
        <w:rPr>
          <w:b/>
        </w:rPr>
        <w:t>E. 1.1</w:t>
      </w:r>
    </w:p>
    <w:p>
      <w:r>
        <w:t>Le jugement entrepris étant une décision sur opposition à séquestre, seule la voie du recours est ouverte (art. 278 al. 3 LP; art. 309 let. b ch. 6 et 319 let. a CPC).</w:t>
      </w:r>
    </w:p>
    <w:p>
      <w:r>
        <w:t>- 7/12 -</w:t>
      </w:r>
    </w:p>
    <w:p>
      <w:r>
        <w:t>C/11083/2017</w:t>
      </w:r>
    </w:p>
    <w:p>
      <w:r>
        <w:t>Le recours, écrit et motivé, doit être introduit auprès de l'instance de recours dans les dix jours à compter de la notification de la décision motivée (art. 278 al. 1 LP et 321 al. 2 CPC).</w:t>
      </w:r>
    </w:p>
    <w:p>
      <w:r>
        <w:t>Il incombe au recourant de motiver son recours (art. 321 al. 1 CPC), c'est-à-dire de démontrer le caractère erroné de la motivation attaquée. Les exigences posées par le CPC sont identiques, en procédure d'appel et de recours, s'agissant de l'obligation de motivation (arrêts du Tribunal fédéral 5D_190/2014 du 12 mai 2015 consid. 2; 5D_65/2014 du 9 septembre 2014 consid. 5.4.1; JEANDIN, Code de procédure civile commenté, Bohnet/Haldy/Jeandin/Schweizer/Tappy [éd.], 2011, n. 4 ad art. 321 CPC). Pour satisfaire à cette exigence, il ne suffit pas au recourant de renvoyer à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p. 375; arrêt du Tribunal fédéral 5A_89/2014 du 15 avril 2014 consid. 5.3.2). Le recourant doit exposer les normes juridiques qui n'ont pas été appliquées correctement et dans quelle mesure tel est le cas (arrêt Obergericht Bern ZK 12 665 du 5 mars 2013).</w:t>
      </w:r>
    </w:p>
    <w:p>
      <w:r>
        <w:rPr>
          <w:b/>
        </w:rPr>
        <w:t>E. 1.2</w:t>
      </w:r>
    </w:p>
    <w:p>
      <w:r>
        <w:t>En l'espèce, le recours a été déposé dans le délai prescrit par la loi, il est recevable à cet égard.</w:t>
      </w:r>
    </w:p>
    <w:p>
      <w:r>
        <w:t>S'agissant de sa motivation, le recourant n'expose pas clairement les passages de la décision qu'il conteste, se limitant à opposer sa version des faits à celle retenue par le Tribunal. On comprend néanmoins les griefs qu'il fait valoir à l'encontre du jugement, de sorte que le recours sera déclaré recevable.</w:t>
      </w:r>
    </w:p>
    <w:p>
      <w:r>
        <w:rPr>
          <w:b/>
        </w:rPr>
        <w:t>E. 2</w:t>
      </w:r>
    </w:p>
    <w:p>
      <w:r>
        <w:t>L'intimée a produit une pièce nouvelle et le recourant allégué des faits nouveaux y relatifs.</w:t>
      </w:r>
    </w:p>
    <w:p>
      <w:r>
        <w:rPr>
          <w:b/>
        </w:rPr>
        <w:t>E. 2.1</w:t>
      </w:r>
    </w:p>
    <w:p>
      <w:r>
        <w:t>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w:t>
      </w:r>
    </w:p>
    <w:p>
      <w:r>
        <w:t>Dans ce cadre, le Tribunal fédéral s'est expressément prononcé sur la recevabilité des vrais nova, se référant en particulier au Message, selon lequel il s'agit en tous les cas des faits nouveaux "proprement dits", soit ceux intervenus après la décision de première instance, dont il convient de tenir compte (Message concernant la révision de la loi sur la poursuite pour dettes et la faillite du 8 mai 1991, FF 1991, p. 200; cf. aussi arrêt du Tribunal fédéral 5A_806/2014 du 28 avril</w:t>
      </w:r>
    </w:p>
    <w:p>
      <w:r>
        <w:t>- 8/12 -</w:t>
      </w:r>
    </w:p>
    <w:p>
      <w:r>
        <w:t>C/11083/2017 2015 consid. 2.1.1; 5P.296/2005 du 17 novembre 2005 consid. 4.2.1, selon lequel il n'est pas arbitraire de considérer que seuls les vrais nova sont recevables). Sur ce point, le Tribunal fédéral a précisé que la prise en compte de vrais nova est conforme à la volonté du législateur, selon laquelle, si l'état de fait se modifie alors que la procédure d'opposition est pendante, les circonstances nouvelles doivent être prises en compte, afin d'éviter qu'un séquestre ne soit prononcé alors que les circonstances s'y opposent (Message précité, FF 1991, p. 199). Il n'a en revanche pas tranché, respectivement, n'a pas abordé, la question de la recevabilité des pseudo-nova dans les arrêts 5A_364/2008 du 12 août 2008 consid. 4.1.2 et 5A_328/2013 du 4 novembre 2013 consid. 4.3.2 (ATF 140 III 466 consid. 4.2.3).</w:t>
      </w:r>
    </w:p>
    <w:p>
      <w:r>
        <w:rPr>
          <w:b/>
        </w:rPr>
        <w:t>E. 2.2</w:t>
      </w:r>
    </w:p>
    <w:p>
      <w:r>
        <w:t>En l'espèce, la pièce nouvelle produite par l'intimée est postérieure à la date à laquelle la cause a été gardée à juger. La pièce, ainsi que les faits auxquels elle se rapporte est partant recevable. Il en a été tenu compte dans l'état de faits ci-dessus.</w:t>
      </w:r>
    </w:p>
    <w:p>
      <w:r>
        <w:rPr>
          <w:b/>
        </w:rPr>
        <w:t>E. 3</w:t>
      </w:r>
    </w:p>
    <w:p>
      <w:r>
        <w:t>Le recourant fait grief au Tribunal d'avoir violé son droit d'être entendu, par un défaut de motivation, et commis un déni de justice en n'exposant pas les raisons pour lesquelles il n'avait pas tenu compte du courriel de réponse de l'intimée du 22 octobre 2016 et en ignorant de la sorte une pièce essentielle du dossier. Le premier juge avait violé l'art. 272 LP et apprécié les faits de manière arbitraire en ne retenant pas qu'il avait été prévu dès le départ que la commission de 3% devait être partagée entre l'intimée et F______, comme cela ressortait clairement de l'échange de mails du 22 octobre 2016 et l'intimée avait accepté ce partage, en faisant visiter la villa à l'acheteur après cette date. Le recourant soutient qu'il a rendu vraisemblable que la créance de l'intimée n'était pas vraisemblable.</w:t>
      </w:r>
    </w:p>
    <w:p>
      <w:r>
        <w:t>3.1.1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Les faits à l'origine du séquestre doivent être rendus simplement vraisemblables, sur la base des titres produits (art. 254 al. 1 CPC; ATF 138 III 636 consid. 4.3.2; arrêt du Tribunal fédéral 5A_832/2015 du 19 février 2016 consid. 3.2.2). Tel est le cas lorsque, se fondant sur des éléments objectifs, le juge acquiert l'impression que les faits pertinents se sont produits, mais sans qu'il doive exclure pour autant la possibilité qu'ils se soient déroulés autrement (ATF 138 III 232 consid. 4.1.1; en général : cf. ATF 130 III 321 consid. 3.3; arrêt du Tribunal fédéral 5A_165/2015 du 29 juin 2015 consid. 5.1.1).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w:t>
      </w:r>
    </w:p>
    <w:p>
      <w:r>
        <w:t>- 9/12 -</w:t>
      </w:r>
    </w:p>
    <w:p>
      <w:r>
        <w:t>C/11083/2017 S'agissant de l'application du droit, le juge procède à un examen sommaire du bien-fondé juridique, c'est-à-dire un examen qui n'est ni définitif, ni complet, au terme duquel il rend une décision provisoire (ATF 138 III 232 consid. 4.1.1; arrêts du Tribunal fédéral 5A_165/2015 du 29 juin 2015 consid. 5.1.1; 5A_739/2013 du 19 février 2014 consid. 3; 5A_925/2012 du 5 avril 2013 consid. 9.2 et les références, publié in SJ 2013 I p. 463).</w:t>
      </w:r>
    </w:p>
    <w:p>
      <w:r>
        <w:t>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w:t>
      </w:r>
    </w:p>
    <w:p>
      <w:r>
        <w:t>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5A_828/2015 du 23 février 2016 consid. 3).</w:t>
      </w:r>
    </w:p>
    <w:p>
      <w:r>
        <w:t>L'opposant doit tenter de démontrer que son point de vue est plus vraisemblable que celui du créancier séquestrant (arrêts du Tribunal fédéral 5A_165/2015 du 29 juin 2015 consid. 5.1.1; 5A_328/2013 du 4 novembre 2013 consid. 4.3.2; 5A_925/2012 du 5 avril 2013 consid. 9.3).</w:t>
      </w:r>
    </w:p>
    <w:p>
      <w:r>
        <w:t>3.1.2 La constatation manifestement inexacte des faits équivaut à l'arbitraire. La constatation des faits ou l'appréciation des preuves est arbitraire si celle-ci est manifestement insoutenable ou en contradiction évidente avec la situation de fait, ou encore repose sur une inadvertance manifeste ou heurte de façon choquante le sentiment de la justice (HOHL, Procédure civile, tome II, 2010, n. 2509 et 2938 p. 452 et 519 et réf. citées).</w:t>
      </w:r>
    </w:p>
    <w:p>
      <w:r>
        <w:t>En outre, il n'y a lieu à correction des faits taxés d'arbitraire que si cette correction est susceptible d'influer sur le sort de la cause; en d'autres termes, ces faits doivent</w:t>
      </w:r>
    </w:p>
    <w:p>
      <w:r>
        <w:t>- 10/12 -</w:t>
      </w:r>
    </w:p>
    <w:p>
      <w:r>
        <w:t>C/11083/2017 être pertinents pour l'issue du litige et conduire de la sorte à un résultat insoutenable (JEANDIN, op. cit., n. 5 ad art. 320 CPC; Chaix, op. cit., n. 15).</w:t>
      </w:r>
    </w:p>
    <w:p>
      <w:r>
        <w:t>3.1.3 Le droit d'être entendu, garanti aux art. 29 al. 2 Cst. et 53 CPC,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w:t>
      </w:r>
    </w:p>
    <w:p>
      <w:r>
        <w:t>Le droit d'être entendu impose également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 du Tribunal fédéral 6B_311/2011 du 19 juillet 2011 consid. 3.1 et arrêt cité, 6B_12/2011 du 20 décembre 2011 consid. 6.1 non publié aux ATF 138 I 97).</w:t>
      </w:r>
    </w:p>
    <w:p>
      <w:r>
        <w:t>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l'art. 53 CPC qui règle au niveau légal, pour le domaine d'application du CPC, la garantie constitutionnelle minimale prévue par l'art. 29 al. 2 Cst (arrêts du Tribunal fédéral 5A_710/2016 du 2 mars 2017 consid. 3.1; 5A_282/2016 du 17 janvier 2017 consid. 3.1.1; 5A_876/2015 du 22 avril 2016 consid. 3.3 et les références).</w:t>
      </w:r>
    </w:p>
    <w:p>
      <w:r>
        <w:t>Le droit d'être entendu est une garantie constitutionnelle de caractère formel, dont la violation entraîne en principe l'annulation de la décision attaquée, indépendamment des chances de succès du recours au fond (ATF 135 I 279 consid. 2.6.1, JdT 2010 I 255; 136 V 117 consid. 4.2.2.2; 133 I 201 consid. 2.2).</w:t>
      </w:r>
    </w:p>
    <w:p>
      <w:r>
        <w:rPr>
          <w:b/>
        </w:rPr>
        <w:t>E. 3.2</w:t>
      </w:r>
    </w:p>
    <w:p>
      <w:r>
        <w:t>En l'espèce, au travers des différents griefs qu'il soulève, le recourant se plaint en réalité d'une appréciation arbitraire des faits par le Tribunal.</w:t>
      </w:r>
    </w:p>
    <w:p>
      <w:r>
        <w:t>Or, au vu des pièces produites et en particulier de l'échange de courriels du 22 octobre 2016 entre l'intimée et le fils du recourant, et du mail de ce dernier du 22 novembre 2016, il apparaît vraisemblable que, comme l'a retenu le premier juge, les parties avaient initialement convenu d'une commission de 3% devant revenir dans son entier à l'intimée, puis envisagé un partage de ladite commission,</w:t>
      </w:r>
    </w:p>
    <w:p>
      <w:r>
        <w:t>- 11/12 -</w:t>
      </w:r>
    </w:p>
    <w:p>
      <w:r>
        <w:t>C/11083/2017 refusé par l'intimée. Il est vrai que la convention passée le 3 octobre 2016, et finalement admise dans son principe par le recourant, n'est pas documentée. Cependant, les pièces précitées en particulier, ainsi que les courriers de l'intimée des 5 décembre 2016 et 1er mars 2017, démontrent, à tout le moins au stade de la vraisemblance, une opposition répétée et catégorique de l'intimée au partage de la commission entre elle-même et F______, dont on peine à comprendre le rôle joué dans la transaction, qui lui donnerait droit à une partie de la commission convenue, le recourant étant muet sur ce point. Les précautions utilisées par D______ dans son courriel du 22 novembre 2016 permettent également de retenir, toujours au stade de la vraisemblance, et comme l'a justement retenu le premier juge, que le partage de la commission n'a été envisagé que dans un deuxième temps, et emportait ainsi modification de l'accord initial, pour autant qu'il fût accepté, ce qui n'a pas été le cas.</w:t>
      </w:r>
    </w:p>
    <w:p>
      <w:r>
        <w:t>Contrairement à celle de l'intimée, la position du recourant a varié. Il a commencé par nier l'existence même d'un mandat en faveur de l'intimée, avant de l'admettre. Il n'a assisté à aucune discussion, étant représenté par son fils, de sorte que ses allégations sur le déroulement des faits sont à considérer avec circonspection. Enfin, il ressort des pièces versées à la procédure qu'il n'a pas fait opposition au commandement de payer qui lui a été notifié en validation du séquestre. Il n'a produit aucune pièce relative à la plainte qu'il aurait déposée pour faire valoir la nullité de cette notification, de sorte qu'il est vraisemblable qu'il n'a pas contesté la créance en poursuite, que le séquestre vise à garantir.</w:t>
      </w:r>
    </w:p>
    <w:p>
      <w:r>
        <w:t>Ainsi, il est davantage vraisemblable que la créance de l'intimée en paiement d'une commission de 3% existe, que le contraire.</w:t>
      </w:r>
    </w:p>
    <w:p>
      <w:r>
        <w:t>Enfin, contrairement à ce que soutient le recourant, la motivation de la décision querellée est suffisante au regard de la jurisprudence précitée, quand bien même le Tribunal ne décrit pas en détail les éléments qu'il a retenus dans les pièces précitées expressément mentionnées pour admettre la vraisemblance de la créance en séquestre.</w:t>
      </w:r>
    </w:p>
    <w:p>
      <w:r>
        <w:t>Au vu des considérations qui précèdent, les griefs sont infondés, de sorte que le recours sera rejeté.</w:t>
      </w:r>
    </w:p>
    <w:p>
      <w:r>
        <w:rPr>
          <w:b/>
        </w:rPr>
        <w:t>E. 4</w:t>
      </w:r>
    </w:p>
    <w:p>
      <w:r>
        <w:t>Le recourant, qui succombe, sera condamné aux frais du recours (art. 106 al. 1 CPC et art. 48 et 61 al. 1 OELP), y compris la décision sur effet suspensif, arrêtés à 750 fr. et compensés avec l'avance fournie, acquise à l'Etat de Genève (art. 111 al. 1 CPC).</w:t>
      </w:r>
    </w:p>
    <w:p>
      <w:r>
        <w:t>Il sera en outre condamné à verser à l'intimée la somme de 1'500 fr. à titre de dépens de recours, au vu du travail fourni par le conseil de celle-ci (art. 105 al. 2, 106 al. 1, 111 al. 2 CPC, art. 85, 89 et 90 RTFMC, art. 25 et 26 LaCC). * * * * *</w:t>
      </w:r>
    </w:p>
    <w:p>
      <w:r>
        <w:t>- 12/12 -</w:t>
      </w:r>
    </w:p>
    <w:p>
      <w:r>
        <w:t>C/11083/2017 PAR CES MOTIFS, La Chambre civile : A la forme : Déclare recevable le recours interjeté le 12 octobre 2017 par A______ contre le jugement OSQ/______/2017 rendu le 29 septembre 2017 par le Tribunal de première instance dans la cause C/11083/2017-16 SQP. Au fond : Le rejette. Déboute les parties de toutes autres conclusions. Sur les frais : Arrête les frais du recours à 750 fr., les met à la charge de A______ et dit qu'ils sont compensés avec l'avance fournie, acquise à l'Etat de Genève. Condamne A______ à verser à B______ la somme de 1'500 fr. à titre de dépens de recours. Siégeant : Madame Pauline ERARD, présidente; Madame Sylvie DROIN et Madame Nathalie LANDRY-BARTHE, juges; Madame Céline FERREIRA, greffière.</w:t>
      </w:r>
    </w:p>
    <w:p>
      <w:r>
        <w:t>La présidente : Pauline ERARD</w:t>
      </w:r>
    </w:p>
    <w:p>
      <w:r>
        <w:t>La greffière : Céline FERREIRA</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égale ou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