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ACJC/788/2024 vom 5. Februar 2024</w:t>
      </w:r>
    </w:p>
    <w:p>
      <w:r>
        <w:t>GE Cour de justice, 2024-02-05, FR</w:t>
      </w:r>
    </w:p>
    <w:p>
      <w:r>
        <w:rPr>
          <w:b/>
        </w:rPr>
        <w:t xml:space="preserve">Quelle: </w:t>
      </w:r>
      <w:r>
        <w:t>https://mcp.opencaselaw.ch/entscheid/ge_gerichte_ACJC_788_2024</w:t>
      </w:r>
    </w:p>
    <w:p>
      <w:r>
        <w:t>FR: GE_GERICHTE ACJC/788/2024 du 5 février 2024</w:t>
      </w:r>
    </w:p>
    <w:p>
      <w:r>
        <w:t>IT: GE_GERICHTE ACJC/788/2024 del 5 febbraio 2024</w:t>
      </w:r>
    </w:p>
    <w:p>
      <w:pPr>
        <w:pStyle w:val="Heading2"/>
      </w:pPr>
      <w:r>
        <w:t>Erwägungen</w:t>
      </w:r>
    </w:p>
    <w:p>
      <w:r>
        <w:rPr>
          <w:b/>
        </w:rPr>
        <w:t>E. 7.1</w:t>
      </w:r>
    </w:p>
    <w:p>
      <w:r>
        <w:t>S'agissant des frais judiciaires des appels interjetés par les parties, il sera fait masse de ceux-ci, qui seront fixés à 1’800 fr. (art. 31 et 37 RTFMC). Eu égard à la nature du litige et à son issue, lesdits frais seront répartis à parts égales entre les parties et entièrement compensés avec l’avance de frais de 800 fr. fournie par l’épouse, qui reste acquise à l'Etat (art. 111 al. 1 CPC).</w:t>
      </w:r>
    </w:p>
    <w:p>
      <w:r>
        <w:t>L'intimé plaidant au bénéfice de l'assistance judiciaire, sa part sera provisoirement supportée par l'Etat de Genève, qui pourra en réclamer le remboursement ultérieurement aux conditions fixées par la loi (art. 123 al. 1 CPC et 19 RAJ). L'appelante sera quant à elle condamnée à verser 100 fr. à l'Etat de Genève, soit pour lui les Services financiers du Pouvoir judiciaire.</w:t>
      </w:r>
    </w:p>
    <w:p>
      <w:r>
        <w:rPr>
          <w:b/>
        </w:rPr>
        <w:t>E. 7.2</w:t>
      </w:r>
    </w:p>
    <w:p>
      <w:r>
        <w:t>Compte tenu de la nature familiale du litige, chaque partie supportera ses propres dépens d'appel (art. 107 al. 1 let. c CPC). * * * * *</w:t>
      </w:r>
    </w:p>
    <w:p>
      <w:r>
        <w:t>- 14/15 -</w:t>
      </w:r>
    </w:p>
    <w:p>
      <w:r>
        <w:t>C/24303/2022 PAR CES MOTIFS, La Chambre civile : A la forme : Déclare recevables les appels interjetés le 22 février 2024 par A______, respectivement B______ contre l’ordonnance OTPI/98/2024 rendue le 5 février 2024 par le Tribunal de première instance dans la cause C/24303/2022. Au fond : Confirme l’ordonnance entreprise. Déboute les parties de toutes autres conclusions. Sur les frais : Arrête les frais judiciaires des appels à 1’800 fr. et les met à la charge des parties par moitié chacune. Dit que la part de B______ est provisoirement supportée par l'Etat de Genève. Condamne A______ à verser 100 fr. à l'Etat de Genève, soit pour lui les Services financiers du Pouvoir judiciaire. Dit que chaque partie supporte ses propres dépens d'appel. Siégeant : Monsieur Laurent RIEBEN, président; Madame Fabienne GEISINGER-MARIETHOZ, Madame Ursula ZEHETBAUER GHAVAMI, juges; Madame Emilie FRANCOIS, greffière.</w:t>
      </w:r>
    </w:p>
    <w:p>
      <w:r>
        <w:t>Le président : Laurent RIEBEN</w:t>
      </w:r>
    </w:p>
    <w:p>
      <w:r>
        <w:t>La greffière : Emilie FRANCOIS</w:t>
      </w:r>
    </w:p>
    <w:p>
      <w:r>
        <w:t>- 15/15 -</w:t>
      </w:r>
    </w:p>
    <w:p>
      <w:r>
        <w:t>C/24303/2022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