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ACJC/787/2024 vom 20. Juni 2024</w:t>
      </w:r>
    </w:p>
    <w:p>
      <w:r>
        <w:t>GE Cour de justice, 2024-06-20, FR</w:t>
      </w:r>
    </w:p>
    <w:p>
      <w:r>
        <w:rPr>
          <w:b/>
        </w:rPr>
        <w:t xml:space="preserve">Quelle: </w:t>
      </w:r>
      <w:r>
        <w:t>https://mcp.opencaselaw.ch/entscheid/ge_gerichte_ACJC_787_2024</w:t>
      </w:r>
    </w:p>
    <w:p>
      <w:r>
        <w:t>FR: GE_GERICHTE ACJC/787/2024 du 20 juin 2024</w:t>
      </w:r>
    </w:p>
    <w:p>
      <w:r>
        <w:t>IT: GE_GERICHTE ACJC/787/2024 del 20 giugno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w:t>
      </w:r>
    </w:p>
    <w:p>
      <w:r>
        <w:rPr>
          <w:b/>
        </w:rPr>
        <w:t>E. 1.2</w:t>
      </w:r>
    </w:p>
    <w:p>
      <w:r>
        <w:t>Déposé en temps utile et dans la forme prescrite par la loi (art. 130, 131, 142 al. 1 et 311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La Cour applique le droit d'office (art. 57 CPC). Conformément à l'art. 311 al. 1 CPC, elle le fait uniquement sur les points du jugement que l'appelant estime entachés d'erreurs et qui ont fait l'objet d'une motivation suffisante et, partant, recevable.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présente cause est soumise aux maximes d'office et inquisitoire illimitée dès lors qu'elle concerne un enfant mineur (art. 296 al. 1 et al. 3 CPC), de sorte que la Cour n'est liée ni par les conclusions des parties sur ce point (art. 296 al. 3</w:t>
      </w:r>
    </w:p>
    <w:p>
      <w:r>
        <w:t>- 11/21 -</w:t>
      </w:r>
    </w:p>
    <w:p>
      <w:r>
        <w:t>C/22710/2020 CPC) ni par l'interdiction de la reformatio in pejus (ATF 129 III 417 consid. 2.1.1; arrêt du Tribunal fédéral 5A_843/2018 du 12 février 2020 consid. 5.2).</w:t>
      </w:r>
    </w:p>
    <w:p>
      <w:r>
        <w:rPr>
          <w:b/>
        </w:rPr>
        <w:t>E. 2</w:t>
      </w:r>
    </w:p>
    <w:p>
      <w:r>
        <w:t>L'appelant a préalablement conclu à ce que la Cour entende les parties ainsi que des témoins et ordonne l'apport de la procédure pénale qui aurait été ouverte à la suite de la plainte déposée par la mère de l'intimé à l'encontre de D______.</w:t>
      </w:r>
    </w:p>
    <w:p>
      <w:r>
        <w:rPr>
          <w:b/>
        </w:rPr>
        <w:t>E. 2.1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2.2</w:t>
      </w:r>
    </w:p>
    <w:p>
      <w:r>
        <w:t>En l'espèce, il ne se justifie pas d'ordonner une comparution personnelle des parties dès lors que celles-ci ont pleinement pu s'exprimer dans leurs écritures d'appel. En outre, contrairement à ce que fait valoir l'appelant, le Tribunal n'a pas remis en doute l'existence des prêts octroyés par les témoins à l'appelant, de sorte qu'il n'y a pas lieu de faire confirmer leur existence par l'audition des prêteurs. Enfin, il n'est pas pertinent de savoir quelle sera l'issue donnée par les autorités à la plainte pénale formée par la mère de B______ contre D______ étant donné que la déclaration de cette dernière n'est pas pertinente pour l'issue du litige (cf. infra 4.2.4). Il n'y a donc lieu ni d'ordonner l'apport de la procédure pénale, ni de procéder à l'audition de D______. L'appelant sera ainsi débouté de ses conclusions préalables.</w:t>
      </w:r>
    </w:p>
    <w:p>
      <w:r>
        <w:rPr>
          <w:b/>
        </w:rPr>
        <w:t>E. 3</w:t>
      </w:r>
    </w:p>
    <w:p>
      <w:r>
        <w:t>Les pièces nouvelles produites par les parties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 142 III 413 consid. 2.2.5 et 2.2.6).</w:t>
      </w:r>
    </w:p>
    <w:p>
      <w:r>
        <w:rPr>
          <w:b/>
        </w:rPr>
        <w:t>E. 4</w:t>
      </w:r>
    </w:p>
    <w:p>
      <w:r>
        <w:t>L'appelant reproche au Tribunal de l'avoir condamné à verser une contribution à l'entretien de l'enfant B______ de 1'000 fr. par mois en retenant notamment qu'il réalisait un revenu mensuel net de 7'000 fr. en contradiction avec toutes les pièces produites. 4.1.1 L'entretien de l'enfant est assuré par les soins, l'éducation et les prestations pécuniaires (art. 276 al. 1 CC). Les père et mère contribuent ensemble, chacun selon ses facultés, à l'entretien convenable de l'enfant et assument en particulier</w:t>
      </w:r>
    </w:p>
    <w:p>
      <w:r>
        <w:t>- 12/21 -</w:t>
      </w:r>
    </w:p>
    <w:p>
      <w:r>
        <w:t>C/22710/2020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Selon l'art. 285 al. 1 CC, la contribution d'entretien doit correspondre aux besoins de l'enfant ainsi qu'à la situation et aux ressources de ses père et mère; il est tenu compte de la fortune et des revenus de l'enfant. 4.1.2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 du Tribunal fédéral 5A_117/2021 du</w:t>
      </w:r>
    </w:p>
    <w:p>
      <w:r>
        <w:rPr>
          <w:b/>
        </w:rPr>
        <w:t>E. 9</w:t>
      </w:r>
    </w:p>
    <w:p>
      <w:r>
        <w:t>mars 2022 consid. 4.2).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(ATF 137 III 59 consid. 4.2.3; arrêt du Tribunal fédéral 5A_118/2023 du 31 août 2023 consid. 5.3). 4.1.3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w:t>
      </w:r>
    </w:p>
    <w:p>
      <w:r>
        <w:t>- 13/21 -</w:t>
      </w:r>
    </w:p>
    <w:p>
      <w:r>
        <w:t>C/22710/2020 Dans tous les cas, le minimum vital du débirentier doit être préservé (ATF 141 III 401 consid. 4.1; arrêt du Tribunal fédéral 5A_455/2019 du 23 juin 2020 consid. 5.4.2). 4.1.4 Pour fixer la contribution d'entretien, le tribunal doit, en principe, tenir compte du revenu effectif des parties (ATF 147 III 265 consid. 7). Il n'y pas lieu de tenir compte de l'aide perçue de l'assistance publique, dans la mesure où l'aide sociale est subsidiaire par rapport aux obligations d'entretien du droit de la famille (arrêt du Tribunal fédéral 5A_158/2010 du 25 mars 2010 consid. 3.2). Le revenu d'un indépendant est constitué par son bénéfice net, à savoir la différence entre les produits et les charges.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(arrêt du Tribunal fédéral 5A_49/2023 du 21 novembre 2023 consid. 4.2.1.1 et les arrêts cités). 4.1.5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En 2024, le montant de base mensuel fixé par les normes d'insaisissabilité s'élève à 1'350 fr. pour un débiteur monoparental et 1'700 fr. pour un couple avec des enfants. Lorsque les moyens financiers le permettent, l'entretien convenable doit être étendu au minimum vital du droit de la famille. Pour les parents, les postes suivants entrent notamment en considération : les impôts, les forfaits de télécommunication, les assurances, les frais de logement correspondant à la situation (plutôt que fondés sur le minimum d'existence) et les primes d'assurance- maladie complémentaires.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w:t>
      </w:r>
    </w:p>
    <w:p>
      <w:r>
        <w:t>- 14/21 -</w:t>
      </w:r>
    </w:p>
    <w:p>
      <w:r>
        <w:t>C/22710/2020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à savoir celles qui sont réellement acquittées, peuvent être incluses pour le calcul de la contribution d'entretien (arrêts du Tribunal fédéral 5A_378/2021 du 7 septembre 2022 consid. 7; 5A_717/2019 du 20 avril 2020 consid. 3.1.2.2). Lorsque l'un des parents vit en concubinage, en règle générale, on considère que le concubin règle la moitié du loyer et que le minimum vital de celui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4.1.6 Ce n'est que lorsqu'il reste des ressources après couverture des minimas vitaux élargis des parents et des enfants mineurs qu'il subsiste un excédent (arrêt du Tribunal fédéral 5A_378/2021 du 7 septembre 2022 consid 6.2). Dans ce cas, l'excédent sera réparti entre toutes les personnes concernées. La répartition par « grandes et petites têtes », soit à raison de deux parts par adulte et d’une part par enfant mineur, s’impose comme nouvelle règle; cette dernière n’étant pas absolue et pouvant être relativisée selon les circonstances du cas particulier (ATF 147 III 265 consid. 7.3). 4.2.1 Il convient de se fonder sur les revenus et les charges des membres de la famille tels qu'ils se présentent à ce jour pour statuer sur la contribution d'entretien à verser en faveur de l'enfant à compter de la présente décision, les mesures provisionnelles demeurant en vigueur jusqu'au prononcé de cette dernière (arrêt du Tribunal fédéral 5A_712/2021 du 23 mai 2022 consid. 7.3). 4.2.2 En l'espèce, l'appelant reproche au Tribunal d'avoir considéré qu'il n'avait pas participé à l'établissement de sa situation financière et d'avoir, pour cette</w:t>
      </w:r>
    </w:p>
    <w:p>
      <w:r>
        <w:t>- 15/21 -</w:t>
      </w:r>
    </w:p>
    <w:p>
      <w:r>
        <w:t>C/22710/2020 raison, retenu qu'il réalisait un revenu de 7'000 fr. par mois, soit un montant supérieur à celui résultant des pièces produites, lesquelles laissent apparaître un revenu mensuel net de l'ordre de 3'000 fr. Certes, l'appelant a produit une partie des pièces réclamées par le Tribunal, notamment les comptes de pertes et profits de la société et les certificats de salaire établis de sa main. En revanche, il n'a pas fourni les documents justifiant de ses revenus et de sa fortune, soit les relevés de ses comptes bancaires qui auraient permis d'établir quels étaient les montants reçus par sa société, que ce soit à titre de salaire ou de prélèvements privés sur les comptes de la société. Il n'a également pas établi quel était le contenu de son contrat de travail ou de bail. Par conséquent, c'est à juste titre que le premier juge a considéré que l'appelant n'avait pas collaboré à éclaircir sa situation financière réelle. C'est également à juste titre que le premier juge a considéré que les comptes de pertes et profits produits par l'appelant n'avaient pas de force probante dès lors que ceux-ci, qu'ils soient révisés ou non, ne sont pas accompagnés des annexes permettant d'en vérifier le contenu. En outre, les chiffres figurant dans ces bilans sont sujets à caution dès lors qu'à leur teneur la société a réalisé un chiffre d'affaires constant, de 608'965 fr. en 2021 et de 659'423 fr. en 2022, alors que l'appelant, qui était le seul vendeur, a été en arrêt maladie à 80% dès la mi-octobre 2021 et pendant toute l'année 2022. En effet, la baisse d'activité massive de l'appelant, à moins qu'elle ne fût pas effective au contraire de ce qui a été déclaré, aurait dû générer une baisse du chiffre d'affaires de la société, qui ne se retrouve pas dans les bilans. Cela signifie soit que les bilans produits sont inexacts, soit que l'appelant a continué de travailler à plein temps, de manière non déclarée, durant son incapacité de travail déclarée. L'appelant reproche également au Tribunal d'avoir insinué qu'il s'acquitterait d'un loyer supérieur à 2'200 fr. par mois. Il fait valoir que son loyer devrait être fixé à 500 fr. par mois compte tenu de l'état du logement et qu'il est en litige avec son bailleur à cet égard. Cela étant, cela fait plus de deux ans que l'appelant s'acquitte d'un loyer de 2'200 fr. par mois. Même sans retenir un loyer supérieur, il paraît peu probable qu'une personne réalisant un revenu de 3'000 fr. net et en charge d'une famille puisse obtenir un bail portant sur un logement dont le loyer correspond à plus des deux tiers de son revenu. En outre, l'appelant a été en mesure de consigner une année de loyer, soit 26'400 fr., sans expliquer d’où provient cet argent. C'est donc à juste titre que le premier juge a considéré ces faits comme des indices permettant de retenir que l'appelant réalise un revenu supérieur à celui allégué. L'appelant soutient encore qu'il ne peut pas assumer les charges incompressibles de sa famille et que sa situation financière, qui est depuis longtemps déficitaire, l'a obligé à obtenir plusieurs prêts. Cependant, les dates de ces emprunts indiquent qu'ils ont été réalisés non de manière régulière, mais une fois par an (6'000 fr. en</w:t>
      </w:r>
    </w:p>
    <w:p>
      <w:r>
        <w:t>- 16/21 -</w:t>
      </w:r>
    </w:p>
    <w:p>
      <w:r>
        <w:t>C/22710/2020 juin 2021, 6'800 fr. en juillet 2022, 6'500 euros en avril 2023 et 2'200 fr. en juillet 2023). Il est donc probable qu'il ne s'agisse pas d'emprunts visant à compenser le déficit mensuel de l'appelant, étant donné que ces sommes ne seraient pas suffisantes pour le couvrir. Comme devant le premier juge, l'appelant persiste à faire valoir que le fait qu'il ait fait des séjours dans des lieux prestigieux n'est pas propre à démontrer son train de vie, sans pour autant indiquer qui aurait payé les frais de ces séjours. Il faut donc en déduire que l'appelant bénéficiait des ressources financières nécessaires pour couvrir ces dépenses qui ne sont pas des frais courants et sui sont incompatibles avec la situation financière déficitaire qu'il allègue. L'appelant rappelle également qu'il est l'objet de nombreuses poursuites, sans toutefois en tirer argument. Il ne critique notamment pas le jugement en tant qu'il retient qu'il a organisé son insolvabilité. D'autres indices permettent de retenir avec le Tribunal que les revenus de l'appelant sont plus élevés que ceux allégués. Celui-ci a notamment été en mesure de s'acquitter des frais judiciaires de la procédure et des honoraires de son conseil sans faire appel à l'assistance judiciaire et il a admis avoir proposé de verser, hors procédure, une somme de 600 fr. à 700 fr. par mois à l'entretien de l'enfant. Compte tenu de ce qui précède, c'est à juste titre que le premier juge a considéré que les revenus effectifs de l'appelant étaient plus élevés que ceux résultant des pièces produites. Par ailleurs, le droit aux indemnités journalières de l'appelant a pris fin au mois d'octobre 2023. Depuis lors, il n'a produit aucun certificat médical attestant de ce qu'il ne serait pas en mesure de travailler à plein temps et ses relevés de salaires pour les mois de novembre et décembre 2024 laissent apparaître un revenu mensuel identique à celui qu'il obtenait avant ses arrêts de travail. Par conséquent, il sera retenu que l'appelant a retrouvé sa pleine capacité de travail, quand bien même la demande auprès de l'assurance-invalidité serait toujours en cours d'examen, ce qui n'est pas établi. Si l'appelant réalise un revenu supérieur à celui de 3'000 fr. allégué, le montant de 7'000 fr. nets par mois que lui a imputé le Tribunal ne repose toutefois sur aucun élément objectif. La mère de l'intimé a allégué que du temps de la vie commune l'appelant réalisait un salaire mensuel net de l'ordre de 6'000 fr. et rien ne permet de retenir que ce revenu aurait augmenté depuis lors, puisqu'il exerce toujours la même activité. Ce montant correspond d'ailleurs au salaire mensuel net que l'appelant serait en mesure de réaliser en tant que salarié dans la même activité. Selon le calculateur national de salaire, le salaire mensuel brut moyen d'un vendeur dans le domaine automobile, âgé de 58 ans, avec dix années d'expérience professionnelle, sans formation professionnelle complète et sans fonction de</w:t>
      </w:r>
    </w:p>
    <w:p>
      <w:r>
        <w:t>- 17/21 -</w:t>
      </w:r>
    </w:p>
    <w:p>
      <w:r>
        <w:t>C/22710/2020 cadre, pour une activité à plein temps dans le canton de Genève, s'élève à 6'610 fr. bruts, soit un salaire mensuel net moyen qui peut être évalué à 6'000 fr. après déduction des charges sociales. Or, il est difficile d'imaginer que l'appelant s'entête à maintenir sa société pour obtenir un revenu mensuel bien inférieur à celui qu'il gagnerait en tant que salarié pour la même activité. Ainsi, il sera considéré que l'appelant réalise effectivement un revenu mensuel net d'au moins 6'000 francs par mois. 4.2.3 Compte tenu des revenus des parties, le Tribunal a correctement tenu compte du minimum vital selon le droit de la famille, étant rappelé il ne peut être procédé à un partage de l'excédent qu'une fois les charges élargies des personnes concernées prises en considération. C'est à juste titre, en outre, que le premier juge n'a pris en compte dans les charges de l'appelant qu'un montant de 850 fr. à titre d'entretien de base selon les normes OP, soit la moitié du montant prévu pour un couple, dès lors qu'il partage sa vie avec une concubine envers laquelle il n'a aucune obligation d'entretien. Les charges qui concernent exclusivement cette dernière doivent également être écartées (ATF 144 III 502 consid. 6.6). De même, il ne doit être tenu compte que du 70% de son loyer de 2'200 fr. (1'540 fr.) puisque les 30% restants doivent être comptabilisés dans les charges de ses deux plus jeunes enfants. Il peut être admis que l'appelant s'acquitte seul de cette charge commune compte tenu des revenus limités de sa compagne. Il y a lieu également de tenir compte de sa prime d'assurance-maladie de base, subsides déduits (341 fr.), étant relevé qu'il n'a pas allégué avoir souscrit d'assurance-maladie complémentaire. Ses frais de transport seront retenus à hauteur de 70 fr. par mois, comme allégués. Selon une estimation effectuée au moyen de la calculette disponible sur le site de l'Administration fiscale genevoise en tenant compte, notamment d'un revenu de 6'000 fr. par mois, des allocations familiales pour ses deux jeunes enfants, du paiement d'une contribution d'entretien de 1'000 fr. par mois et de déductions pour deux charges de famille, l'appelant ne s'acquittera que de la taxe personnelle de 25 fr. par année. Enfin, il n'y a pas lieu de tenir compte de ses multiples dettes, que l'appelant n'a pas allégué ni prouvé rembourser régulièrement. Par conséquence, les charges mensuelles de l'appelant seront arrêtées à 2'800 fr. (850 fr. + 1'540 fr. + 341 fr. + 70 fr.). Il dispose ainsi d'un solde mensuel de 3'200 fr. (6'000 fr. – 2'800 fr.).</w:t>
      </w:r>
    </w:p>
    <w:p>
      <w:r>
        <w:t>- 18/21 -</w:t>
      </w:r>
    </w:p>
    <w:p>
      <w:r>
        <w:t>C/22710/2020 4.2.4 En raison de leur nature d'aide sociale, c'est à raison que le Tribunal a écarté les prestations complémentaires et les montants perçus de l'Hospice général par la mère de l'intimé. En revanche, c'est à tort que le premier juge a considéré que celle-ci réalisait un salaire mensuel net de 1'600 fr., dès lors que ses revenus ont été de 19'130 fr. nets sur huit mois d'activité, et non sur une année comme calculé. Par conséquent, il sera retenu qu'elle réalise un salaire mensuel net moyen de 2'390 fr. (19'130 fr. / 8 mois). Ses revenus mensuels totaux sont ainsi de 3'934 fr. (2'390 fr. de salaire + 1'544 fr. de rente de veuve). La déclaration de D______ selon laquelle la mère de l'intimé aurait un mode de vie incompatible avec ses revenus ne suffit pas, sans autres indices, à conclure que celle-ci réaliserait des revenus dissimulés, étant donné que l'appelant ne prend pas en compte de tels revenus dans son acte d'appel. 4.2.5 Il doit être tenu compte des frais de transport et de la prime d'assurance- maladie complémentaire de la mère de l'intimé qui font partie des charges selon le minimum vital du droit de la famille. Compte tenu de ses revenus, sa charge d'impôt sera limitée à la taxe personnelle. Ses charges sont ainsi de 2'838 fr. par mois comme retenu par le Tribunal. Par conséquent, la mère de l'intimé dispose d'un solde mensuel de 1'096 fr. (3'934 fr. – 2'838 fr.). 4.2.6 Comme pour les adultes, il y a lieu de prendre en considération les frais de transport et les primes d'assurance-maladie complémentaires des enfants. La prime d'assurance-maladie de base de l'intimé n'est plus totalement couverte par les subsides, lui laissant un solde à charge de 31 fr. 85 (143 fr. 85 fr. - 112 fr.) et la prime d'assurance-maladie complémentaire de l'intimé a augmenté de 10 fr., de sorte que ses charges s'élèvent actuellement à 761 fr. 85 (720 fr. retenus par le Tribunal + 31 fr. 85 + 10 fr.), montant arrondi à 760 fr. 4.2.7 Les charges des deux jeunes enfants de l'appelant peuvent être estimées à 473 fr. par enfant, comprenant l'entretien de base selon les normes OP (400 fr.), la participation au loyer de leur père (330 fr., soit 15% de 2'200 fr.), les primes d'assurance-maladie complémentaires (54 fr.) étant relevé que les primes d'assurance-maladie de base doivent être couvertes par les subsides cantonaux, puisque l'appelant en bénéficie, sous déduction des allocations familiales (311 fr.). 4.2.8 La garde de l'intimé ayant été attribuée à sa mère, celle-ci assume les soins de l'enfant en nature, de sorte que c'est à raison que le premier juge a retenu que l'intégralité des coûts de l'enfant devait être mise à la charge de l'appelant, dont la situation financière n'est pas significativement moins bonne que celle de la mère de l'intimé.</w:t>
      </w:r>
    </w:p>
    <w:p>
      <w:r>
        <w:t>- 19/21 -</w:t>
      </w:r>
    </w:p>
    <w:p>
      <w:r>
        <w:t>C/22710/2020 Après couverture de ses propres frais courants et de ceux de ses trois enfants, l'appelant bénéficie d'un excédent mensuel de 1'494 fr. (3'200 fr. – 760 fr. – 473 fr. – 473 fr.). Partagé à raison de 2/5ème pour l'appelant et 1/5ème par enfant, l'intimé peut prétendre à une participation à l'excédent de son père de 300 fr. (1'494 fr. / 5) et ainsi à une contribution à son entretien de 1'060 fr. (760 fr. + 300 fr.) par mois. Par conséquent, le chiffre 1 du dispositif du jugement sera confirmé en tant qu'il fixe la contribution à l'entretien de l'enfant à 1'000 fr. par mois jusqu'à l'âge de 12 ans révolus, puis à 1'100 fr. et 1'200 fr., le principe des paliers n'ayant pas été valablement critiqué par l'appelant. Pour le surplus, l'appelant a conclu à l'annulation des chiffres 2 et 3 du dispositif du jugement – soit sa condamnation à s'acquitter de la somme de 20'500 fr. au titre d'arriérés et l'indexation de la contribution d'entretien – sans motiver son appel sur ces points, qui ne semblent pas entachés d'un vice manifeste (cf. 1.3 supra). Ils seront donc confirmés. 5. L'appelant reproche au Tribunal de ne pas avoir fait application de l'art. 107 al. 1 let. c CPC alors qu'il s'agit d'une procédure de droit de la famille et d'avoir ainsi mis la totalité des frais et dépens à sa charge.</w:t>
      </w:r>
    </w:p>
    <w:p>
      <w:r>
        <w:t>5.1 Conformément à l'art. 106 al. 1 CPC, les frais de procès (c'est-à-dire les frais de justice et les indemnités de partie; art. 95 al. 1 CPC) sont mis à la charge de la partie qui succombe. L'art. 107 CPC prévoit pour différents cas que le tribunal peut s'écarter des principes de répartition selon l'art. 106 CPC et répartir les frais judiciaires selon son appréciation (cf. ATF 139 III 33 consid. 4.2). C'est notamment le cas "dans les procédures relevant du droit de la famille" (art. 107 al. 1 let. c CPC). Compte tenu du fait que la loi règle expressément la répartition des frais et que l'art. 107 CPC est une simple disposition "potestative", le simple fait qu'il s'agisse d'une procédure de droit de la famille ne justifie pas de s'écarter de la règle claire de l'art. 106 al. 1 CPC (ATF 139 III 358 consid. 3). Le juge décide librement si et comment il entend appliquer l'art. 107 al. 1 CPC et jouit d'un large pouvoir d'appréciation (ATF 143 III 261 consid. 4.2.5; 139 III 358 consid. 3). 5.2 En l'espèce, l'intimé ayant obtenu le plein de ses conclusions, soit l'obtention d'une contribution à son entretien de 1'000 fr. par mois alors que l'appelant proposait le versement de 300 fr. par mois, il ne peut être reproché au Tribunal d'avoir mis la totalité des frais de la procédure à la charge de l'appelant qui a succombé dans ses conclusions. Contrairement à ce que plaide l'appelant, l'art. 106 CPC constitue la règle et l'art. 107 al. 1 CPC l'exception, de sorte que le premier juge n'a pas outrepassé son pouvoir d'appréciation en mettant à sa charge les frais judiciaires de première instance et en le condamnant à verser des dépens à</w:t>
      </w:r>
    </w:p>
    <w:p>
      <w:r>
        <w:t>- 20/21 -</w:t>
      </w:r>
    </w:p>
    <w:p>
      <w:r>
        <w:t>C/22710/2020 l'intimé. En outre, le fait que ce dernier plaide au bénéfice de l'assistance judiciaire ne justifie pas qu'il soit dérogé à l'allocation de dépens. La quotité des frais judiciaires et des dépens de première instance, lesquels ont été arrêtés respectivement à 3'600 fr. et 4'000 fr. conformément aux règles légales (art. 95, 96, 104 al. 1 et 105 CPC; art. 24, 31 et 32 RTFMC; art. 20 et 23 LaCC), n’est pas remise en cause. Partant, les chiffres 4 à 9 du dispositif seront confirmés. 6. 6.1 Les frais judiciaires d'appel seront arrêtés à 1'000 fr. (art. 32 et 35 RTFMC). Ils seront mis à la charge de l'appelant qui succombe (art. 106 al. 1 CPC) et seront compensés avec l'avance de frais de 1'000 fr. versée par celui-ci, laquelle demeure acquise à l'Etat de Genève (art. 111 al. 1 CPC). 6.2 Compte de l'activité déployée par le conseil de l'intimé, l'appelant sera condamné à verser à l'intimé 1'000 fr., débours et TVA compris, à titre de dépens d'appel (art. 106 al. 1 CPC; 20, 25 et 26 LaCC; 84 et 90 RTFMC). * * * * *</w:t>
      </w:r>
    </w:p>
    <w:p>
      <w:r>
        <w:t>- 21/21 -</w:t>
      </w:r>
    </w:p>
    <w:p>
      <w:r>
        <w:t>C/22710/2020 PAR CES MOTIFS, La Chambre civile : A la forme : Déclare recevable l'appel interjeté le 6 octobre 2023 par A______ contre le jugement JTPI/9975/2023 rendu le 1er septembre 2023 par le Tribunal de première instance dans la cause C/22710/2020. Au fond : Confirme ce jugement. Déboute les parties de toutes autres conclusions. Sur les frais : Arrêt les frais judiciaires d'appel à 1'000 fr., les met à la charge de A______ et les compense avec l'avance de frais de 1'000 fr. versée par ce dernier, laquelle reste acquise à l'Etat de Genève. Condamne A______ à verser à B______ 1'000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