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ACJC/785/2022 vom 13. Juni 2022</w:t>
      </w:r>
    </w:p>
    <w:p>
      <w:r>
        <w:t>GE Cour de justice, 2022-06-13, FR</w:t>
      </w:r>
    </w:p>
    <w:p>
      <w:r>
        <w:rPr>
          <w:b/>
        </w:rPr>
        <w:t xml:space="preserve">Quelle: </w:t>
      </w:r>
      <w:r>
        <w:t>https://mcp.opencaselaw.ch/entscheid/ge_gerichte_ACJC_785_2022</w:t>
      </w:r>
    </w:p>
    <w:p>
      <w:r>
        <w:t>FR: GE_GERICHTE ACJC/785/2022 du 13 juin 2022</w:t>
      </w:r>
    </w:p>
    <w:p>
      <w:r>
        <w:t>IT: GE_GERICHTE ACJC/785/2022 del 13 giugno 2022</w:t>
      </w:r>
    </w:p>
    <w:p>
      <w:pPr>
        <w:pStyle w:val="Heading2"/>
      </w:pPr>
      <w:r>
        <w:t>Erwägungen</w:t>
      </w:r>
    </w:p>
    <w:p>
      <w:r>
        <w:rPr>
          <w:b/>
        </w:rPr>
        <w:t>E. 1.1</w:t>
      </w:r>
    </w:p>
    <w:p>
      <w:r>
        <w:t>La Chambre des baux et loyers connaît des appels et des recours dirigés contre les jugements du Tribunal des baux et loyers (art. 122 let. a LOJ).</w:t>
      </w:r>
    </w:p>
    <w:p>
      <w:r>
        <w:rPr>
          <w:b/>
        </w:rPr>
        <w:t>E. 1.2</w:t>
      </w:r>
    </w:p>
    <w:p>
      <w:r>
        <w:t>Seule la voie du recours est ouverte contre les décisions du Tribunal de l'exécution (art. 309 let. a et 319 let. a CPC). En l'espèce, la recourante a contesté les mesures d'exécution prononcées par les premiers juges, de sorte que la voie du recours est ouverte. Le recours est</w:t>
      </w:r>
    </w:p>
    <w:p>
      <w:r>
        <w:t>- 4/6 -</w:t>
      </w:r>
    </w:p>
    <w:p>
      <w:r>
        <w:t>C/795/2022 recevable, pour avoir été interjeté dans le délai de dix jours (art. 321 al. 2 CPC) et selon la forme prescrite par la loi (art. 130, 131, 321 al. 1 CPC).</w:t>
      </w:r>
    </w:p>
    <w:p>
      <w:r>
        <w:rPr>
          <w:b/>
        </w:rPr>
        <w:t>E. 1.3</w:t>
      </w:r>
    </w:p>
    <w:p>
      <w:r>
        <w:t>Le recours peut être formé pour violation du droit et constatation manifestement inexacte des faits (art. 320 CPC).</w:t>
      </w:r>
    </w:p>
    <w:p>
      <w:r>
        <w:rPr>
          <w:b/>
        </w:rPr>
        <w:t>E. 1.4</w:t>
      </w:r>
    </w:p>
    <w:p>
      <w:r>
        <w:t>La procédure de protection dans les cas clairs est soumise à la procédure sommaire des art. 248 ss CPC, plus particulièrement aux art. 252 à 256 CPC. La maxime des débats est applicable (art. 55 al. 1 CPC), sauf dans les deux cas prévus par l'art. 255 CPC (lequel est réservé par l'art. 55 al. 2 CPC), qui ne sont pas pertinents en l'espèce.</w:t>
      </w:r>
    </w:p>
    <w:p>
      <w:r>
        <w:rPr>
          <w:b/>
        </w:rPr>
        <w:t>E. 2</w:t>
      </w:r>
    </w:p>
    <w:p>
      <w:r>
        <w:t>La recourante reproche au Tribunal d'avoir mésusé de son pouvoir d'appréciation et d'avoir enfreint le principe de proportionnalité en lui accordant un sursis de près de 90 jours, qu'elle estime insuffisant.</w:t>
      </w:r>
    </w:p>
    <w:p>
      <w:r>
        <w:rPr>
          <w:b/>
        </w:rPr>
        <w:t>E. 2.1</w:t>
      </w:r>
    </w:p>
    <w:p>
      <w:r>
        <w:t>L'exécution forcée d'un jugement ordonnant l'expulsion d'un locataire est réglée par le droit fédéral (cf. art. 335 et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arrêts du Tribunal fédéral 4A_232/2018 du 23 mai 2018 consid. 7; 4A_207/2014 du 19 mai 2014 consid. 3.1). L'art. 30 al. 4 LaCC concrétise le principe de la proportionnalité en prévoyant que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motifs d'octroi d'un sursis (ACJC/269/2019 du 25 février 2019 consid. 3.1; ACJC/247/2017 du 6 mars 2017 consid. 2.1; ACJC/422/2014 du 7 avril 2014</w:t>
      </w:r>
    </w:p>
    <w:p>
      <w:r>
        <w:t>- 5/6 -</w:t>
      </w:r>
    </w:p>
    <w:p>
      <w:r>
        <w:t>C/795/2022 consid. 4.2; arrêt du Tribunal fédéral du 20 septembre 1990, in Droit du bail 3/1991 p. 30 et les références citées). Dans sa jurisprudence, la Cour a notamment confirmé, par arrêt ACJC/78/2017 du 23 janvier 2017, l'évacuation par la force publique, dès le nonantième jour suivant l'entrée en force du jugement, d'une locataire mère de deux enfants mineurs dont l'arriéré de loyer s'élevait à plus de 36'000 fr. Dans un autre arrêt ACJC/57/2017 du 16 janvier 2017, l'évacuation par la force publique dès le nonantième jour après l'entrée en force du jugement a également été maintenue, concernant une personne sans emploi, dont l'arriéré s'élevait à 13'400 fr. En revanche, la Cour a confirmé l'évacuation par la force publique dans un délai de trois mois d'un locataire sans emploi, faisant l'objet de nombreuses poursuites et qui occupait l'appartement litigieux depuis douze ans. La Cour a considéré que le délai de trois mois était adéquat, compte tenu des nombreuses démarches effectuées afin de trouver un logement, dont l'inscription auprès de la Gérance immobilière municipale de la Ville de Genève et des Fondations immobilières de droit public plus d'un an avant la résiliation du bail (ACJC/224/2015 du 2 mars 2015 consid. 3.2).</w:t>
      </w:r>
    </w:p>
    <w:p>
      <w:r>
        <w:rPr>
          <w:b/>
        </w:rPr>
        <w:t>E. 2.2</w:t>
      </w:r>
    </w:p>
    <w:p>
      <w:r>
        <w:t>Dans le présent cas, le Tribunal a accordé à la recourante un sursis au 31 mai 2022, soit d'un peu moins de trois mois. Comme l'ont retenu à bon droit les premiers juges, la situation financière de la recourante est fragile, elle vit dans le logement avec ses deux enfants, âgés de respectivement 17 ans et 15 ans et a effectué plusieurs demandes de logement. Cela étant, la recourante a bénéficié, de fait, depuis la résiliation ordinaire du bail notifiée le 21 décembre 2020 pour le 30 novembre 2021, de plus de cinq mois d'occupation de l'appartement. Elle ne peut obtenir un délai qui reviendrait à lui octroyer une prolongation de bail, à laquelle elle ne peut prétendre dès lors qu'elle n'a pas contesté le congé. Par ailleurs, la recourante n'a pas contesté que les autres habitants de l'immeuble continuent de se plaindre de nuisances provenant de son logement. Par conséquent, le sursis de près de trois mois accordé à la recourante constitue un délai équitable au sens des principes sus-rappelés et est conforme au principe de proportionnalité.</w:t>
      </w:r>
    </w:p>
    <w:p>
      <w:r>
        <w:rPr>
          <w:b/>
        </w:rPr>
        <w:t>E. 2.3</w:t>
      </w:r>
    </w:p>
    <w:p>
      <w:r>
        <w:t>Infondé, le recours sera rejeté.</w:t>
      </w:r>
    </w:p>
    <w:p>
      <w:r>
        <w:rPr>
          <w:b/>
        </w:rPr>
        <w:t>E. 3</w:t>
      </w:r>
    </w:p>
    <w:p>
      <w:r>
        <w:t>A teneur de l'article 22 alinéa 1 LaCC, la procédure est gratuite (ATF 139 III 182 consid. 2.6). * * * * *</w:t>
      </w:r>
    </w:p>
    <w:p>
      <w:r>
        <w:t>- 6/6 -</w:t>
      </w:r>
    </w:p>
    <w:p>
      <w:r>
        <w:t>C/795/2022 PAR CES MOTIFS, La Chambre des baux et loyers : A la forme : Déclare recevable le recours interjeté le 18 mars 2022 par A______ contre le chiffre 2 du dispositif du jugement JTBL/164/2022 rendu le 3 mars 2022 par le Tribunal des baux et loyers dans la cause C/795/2022-7-SD. Au fond : Le rejette. Dit que la procédure est gratuite. Déboute les parties de toutes autres conclusions. Siégeant : Madame Nathalie LANDRY-BARTHE, présidente; Madame Sylvie DROIN, Monsieur Laurent RIEBEN, juges; Madame Zoé SEILER, Monsieur Nicolas DAUDIN, juges assesseurs;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