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ACJC/784/2013 vom 25. Mai 2012</w:t>
      </w:r>
    </w:p>
    <w:p>
      <w:r>
        <w:t>GE Cour de justice, 2012-05-25, FR</w:t>
      </w:r>
    </w:p>
    <w:p>
      <w:r>
        <w:rPr>
          <w:b/>
        </w:rPr>
        <w:t xml:space="preserve">Quelle: </w:t>
      </w:r>
      <w:r>
        <w:t>https://mcp.opencaselaw.ch/entscheid/ge_gerichte_ACJC_784_2013</w:t>
      </w:r>
    </w:p>
    <w:p>
      <w:r>
        <w:t>FR: GE_GERICHTE ACJC/784/2013 du 25 mai 2012</w:t>
      </w:r>
    </w:p>
    <w:p>
      <w:r>
        <w:t>IT: GE_GERICHTE ACJC/784/2013 del 25 maggio 2012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 jugement entrepris doit ainsi être confirmé. L'absence de fiabilité de la clé de répartition, faute de toute explication recevable, prohibe l'introduction de nou- veaux frais accessoires, quand bien même certains seraient en eux-mêmes rece- vables.</w:t>
      </w:r>
    </w:p>
    <w:p>
      <w:r>
        <w:rPr>
          <w:b/>
        </w:rPr>
        <w:t>E. 8</w:t>
      </w:r>
    </w:p>
    <w:p>
      <w:r>
        <w:t>La procédure est gratuite (art. 22 al. 1 LaCC). * * * * * PAR CES MOTIFS, La Chambre des baux et loyers :</w:t>
      </w:r>
    </w:p>
    <w:p>
      <w:r>
        <w:t>- 20/20 -</w:t>
      </w:r>
    </w:p>
    <w:p>
      <w:r>
        <w:t>C/28143/2009 A la forme : Déclare recevable l’appel interjeté par A______ SA contre le jugement JTBL/514/2012 rendu par le Tribunal des baux et loyers le 25 mai 2012 dans la cause C/28143/2009-2- L. Déclare irrecevables les pièces nouvelles produites par A______ SA. Au fond : Confirme le jugement. Dit que la procédure est gratuite. Déboute les parties de toutes autres conclusions. Siégeant : Madame Nathalie LANDRY-BARTHE, présidente; Monsieur Blaise PAGAN et Madame Elena SAMPEDRO, juges; Madame Laurence CRUCHON et Monsieur Bertrand REICH, juges assesseurs;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