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ACJC/782/2024 vom 2. Mai 2024</w:t>
      </w:r>
    </w:p>
    <w:p>
      <w:r>
        <w:t>GE Cour de justice, 2024-05-02, FR</w:t>
      </w:r>
    </w:p>
    <w:p>
      <w:r>
        <w:rPr>
          <w:b/>
        </w:rPr>
        <w:t xml:space="preserve">Quelle: </w:t>
      </w:r>
      <w:r>
        <w:t>https://mcp.opencaselaw.ch/entscheid/ge_gerichte_ACJC_782_2024</w:t>
      </w:r>
    </w:p>
    <w:p>
      <w:r>
        <w:t>FR: GE_GERICHTE ACJC/782/2024 du 2 mai 2024</w:t>
      </w:r>
    </w:p>
    <w:p>
      <w:r>
        <w:t>IT: GE_GERICHTE ACJC/782/2024 del 2 maggio 2024</w:t>
      </w:r>
    </w:p>
    <w:p>
      <w:pPr>
        <w:pStyle w:val="Heading2"/>
      </w:pPr>
      <w:r>
        <w:t>Volltext</w:t>
      </w:r>
    </w:p>
    <w:p>
      <w:r>
        <w:t>Le présent arrêt est communiqué aux parties par plis recommandés du 17 juin 2024.</w:t>
      </w:r>
    </w:p>
    <w:p>
      <w:r>
        <w:t>REPUBLIQUE ET</w:t>
      </w:r>
    </w:p>
    <w:p>
      <w:r>
        <w:t>CANTON DE GENEVE POUVOIR JUDICIAIRE C/26452/2023 ACJC/782/2024 ARRÊT DE LA COUR DE JUSTICE Chambre civile DU LUNDI 17 JUIN 2024</w:t>
      </w:r>
    </w:p>
    <w:p>
      <w:r>
        <w:t>Entre Madame A______, domiciliée ______, appelante d'un jugement rendu par la 6ème Chambre du Tribunal de première instance de ce canton le 2 mai 2024 et intimée, représentée par Me Mario BRANDULAS, avocat, BLAGOJEVIC BRANDULAS PEREZ, rue Marignac 14, case postale 504, 1211 Genève 12, et Monsieur B______, p.a. Résidence C______, ______, intimé et appelant, représenté par Me Carole REVELO, avocate, MWR Avocats, rue des Glacis-de-Rive 23, 1207 Genève.</w:t>
      </w:r>
    </w:p>
    <w:p>
      <w:r>
        <w:t>- 2/4 -</w:t>
      </w:r>
    </w:p>
    <w:p>
      <w:r>
        <w:t>C/26452/2023 Attendu, EN FAIT, que par jugement du 2 mai 2024, le Tribunal de première instance, statuant sur mesures protectrices de l'union conjugale, a notamment condamné A______ à verser en mains de B______, par mois et d’avance, une somme de 2'000 fr. à titre de contribution à son entretien, du 7 décembre 2023 jusqu'au 30 juin 2024, à l'exception du mois de mars 2024, pour lequel la contribution due par A______ à B______ a été fixée à 1'100 fr. (chiffre 6 du dispositif); Que par acte expédié à la Cour de justice le 13 mai 2024, A______ a formé appel contre le chiffre 6 précité du dispositif du jugement du 2 mai 2024, concluant à son annulation, sous suite de frais; Qu'elle a préalablement conclu à l'octroi de l'effet suspensif à son appel; qu'elle a soutenu que les montants dus représentaient une somme totale de 13'100 fr., que B______ émargeait à l'assistance publique et était entretenu par l'Hospice général; qu'il ne saurait demeurer en Suisse, de sorte qu'un remboursement des contribution d'entretien indument versées était illusoire; Qu'invité à se déterminer, B______ a conclu au rejet de cette requête; qu'il a relevé que les prestations d'aide sociales étaient subsidiaires et que le fait de ne plus percevoir une telle aide l'aiderait pour l'octroi d'une autorisation de séjour et retrouver un emploi; Considérant, EN DROIT,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w:t>
      </w:r>
    </w:p>
    <w:p>
      <w:r>
        <w:t>- 3/4 -</w:t>
      </w:r>
    </w:p>
    <w:p>
      <w:r>
        <w:t>C/26452/2023 remboursement du montant payé au cas où elle obtiendrait gain de cause au fond (ATF 138 III 333 consid. 1.3.1; 137 III 637 consid. 1.2); Que le Tribunal fédéral accorde généralement l'effet suspensif pour le paiement des arriérés de pensions (arrêts du Tribunal fédéral 5A_954/2012 du 30 janvier 2013 consid. 4; 5A_783/2010 du 8 avril 2011 let. D); Qu’en l'espèce, la contribution d'entretien due porte essentiellement sur une période antérieure à la date à laquelle le Tribunal a rendu le jugement attaqué; que l'intimé bénéficie de l'assistance de l'Hospice général; que celle-ci a certes un caractère subsidiaire, mais l'entretien courant de l'intimé a néanmoins déjà été vraisemblablement couvert jusqu'au mois de mai 2024; que l'intimé a vraisemblablement également déjà bénéficié de ladite assistance pour les mois de mai et juin 2024; qu'il ne subira dès lors vraisemblablement pas de préjudice difficilement réparable si l'effet suspensif est octroyé; que le montant total dû n'est pas négligeable au vu de revenus de l'appelante; Qu'au vu de ce qui précède, la requête de restitution de l’effet suspensif sera admise; Qu'il sera statué sur les frais et dépens liés à la présente décision avec l'arrêt au fond (art. 104 al. 3 CPC). * * * * *</w:t>
      </w:r>
    </w:p>
    <w:p>
      <w:r>
        <w:t>- 4/4 -</w:t>
      </w:r>
    </w:p>
    <w:p>
      <w:r>
        <w:t>C/26452/2023 PAR CES MOTIFS, La Chambre civile : Statuant sur requête de suspension du caractère exécutoire du jugement entrepris : Admet la requête formée par A______ tendant à suspendre le caractère exécutoire du chiffre 6 du dispositif du jugement JTPI/5408/2024 rendu le 2 mai 2024 par le Tribunal de première instance dans la cause C/26452/2023.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