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ACJC/781/2011 vom 17. Juni 2011</w:t>
      </w:r>
    </w:p>
    <w:p>
      <w:r>
        <w:t>GE Cour de justice, 2011-06-17, FR</w:t>
      </w:r>
    </w:p>
    <w:p>
      <w:r>
        <w:rPr>
          <w:b/>
        </w:rPr>
        <w:t xml:space="preserve">Quelle: </w:t>
      </w:r>
      <w:r>
        <w:t>https://mcp.opencaselaw.ch/entscheid/ge_gerichte_ACJC_781_2011</w:t>
      </w:r>
    </w:p>
    <w:p>
      <w:r>
        <w:t>FR: GE_GERICHTE ACJC/781/2011 du 17 juin 2011</w:t>
      </w:r>
    </w:p>
    <w:p>
      <w:r>
        <w:t>IT: GE_GERICHTE ACJC/781/2011 del 17 giugno 2011</w:t>
      </w:r>
    </w:p>
    <w:p>
      <w:pPr>
        <w:pStyle w:val="Heading2"/>
      </w:pPr>
      <w:r>
        <w:t>Regeste</w:t>
      </w:r>
    </w:p>
    <w:p>
      <w:r>
        <w:t>Résumé: S'agissant d'établir les revenus d'un indépendant, il convient de prendre en considération le bénéfice net moyen d'exploitation des 3 ou 4 dernières années, sauf si les revenus sont en hausse ou diminution; on se fonde alors sur le bénéfice de la dernière année, corrigé avec les éventuels prélèvements privés qui s'y ajoutent (consid. 5.4).</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w:t>
      </w:r>
    </w:p>
    <w:p>
      <w:r>
        <w:t>- 7/14 -</w:t>
      </w:r>
    </w:p>
    <w:p>
      <w:r>
        <w:t>C/13573/2010</w:t>
      </w:r>
    </w:p>
    <w:p>
      <w:r>
        <w:rPr>
          <w:b/>
        </w:rPr>
        <w:t>E. 2</w:t>
      </w:r>
    </w:p>
    <w:p>
      <w:r>
        <w:t>L'appel est recevable, ayant été interjeté dans le délai et suivant la forme prescrits (art. 300 et 394 aLPC). Le Tribunal a statué en premier ressort (art. 387 aLPC); la Cour revoit donc la cause avec un plein pouvoir d'examen (art. 291 aLPC). Les pièces nouvelles sont recevables, lorsqu'elles sont produites avec les écritures d'appel (art. 129 et 134 aLPC, applicables par renvoi de l'art. 365 aLPC; BERTOSSA/GAILLARD/GUYET/SCHMIDT, Commentaire de la loi de procédure civile genevoise, n. 6 ad art. 365 et n. 7 ad art. 364). En l'espèce, les pièces produites en appel tant par l'appelant que par l'intimée sont recevables.</w:t>
      </w:r>
    </w:p>
    <w:p>
      <w:r>
        <w:rPr>
          <w:b/>
        </w:rPr>
        <w:t>E. 3</w:t>
      </w:r>
    </w:p>
    <w:p>
      <w:r>
        <w:t>Les parties étant domiciliées à Genève, les tribunaux genevois sont compétents et le droit suisse applicable, ce qui n'est pas contesté.</w:t>
      </w:r>
    </w:p>
    <w:p>
      <w:r>
        <w:rPr>
          <w:b/>
        </w:rPr>
        <w:t>E. 4</w:t>
      </w:r>
    </w:p>
    <w:p>
      <w:r>
        <w:t>La procédure sur mesures protectrices de l'union conjugale, régie par les art. 361 ss aLPC, présente les caractéristiques d'une procédure de type sommaire, en ce sens qu'elle doit être simple, informelle et rapide.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CC et à laquelle il est donc possible de se référer (TF arrêt 5A_124/2008 du 10 avril 2008; ATF 127 III 474 consid. 2b/b). La nécessité d'une décision prise à bref délai impose donc une simplification des formalités usuelles (BERTOSSA/GAILLARD/GUYET/SCHMIDT, op. cit., n. 2 ad art. 361 LPC).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w:t>
      </w:r>
    </w:p>
    <w:p>
      <w:r>
        <w:rPr>
          <w:b/>
        </w:rPr>
        <w:t>E. 5</w:t>
      </w:r>
    </w:p>
    <w:p>
      <w:r>
        <w:t>L'appel est circonscrit à la contribution à payer par l'appelante à l'intimée.</w:t>
      </w:r>
    </w:p>
    <w:p>
      <w:r>
        <w:rPr>
          <w:b/>
        </w:rPr>
        <w:t>E. 5.1</w:t>
      </w:r>
    </w:p>
    <w:p>
      <w:r>
        <w:t>La contribution d'entretien fixée sur mesures protectrices de l'union conjugale doit être déterminée selon les dispositions applicables à l'entretien de la famille (art. 163 ss CC; ATF 130 III 537 consid. 3.2 = SJ 2004 I 529). Le montant de la contribution d'entretien se détermine en fonction des facultés économiques et des besoins respectifs des époux, sans anticiper sur la liquidation du régime matrimonial (ATF 121 I 97 consid. 3b; 118 II 376 consid. 20b). Le législateur n'a toutefois pas arrêté de mode de calcul à cette fin.</w:t>
      </w:r>
    </w:p>
    <w:p>
      <w:r>
        <w:t>- 8/14 -</w:t>
      </w:r>
    </w:p>
    <w:p>
      <w:r>
        <w:t>C/13573/2010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 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Le train de vie mené jusqu'à la cessation de la vie commune constitue la limite supérieure du droit à l'entretien (ATF 121 I 97 consid. 3b). En cas d’organisation de la vie séparée, la répartition des tâches, l’étendue et le mode de contribution de chaque conjoint à l’entretien de la famille tels qu’ils prévalaient pendant la durée de la vie commune serviront de point de départ à la détermination de la part des ressources disponibles qu’il y a lieu d’attribuer à chaque époux. En particulier, l’époux qui supportait financièrement le poids principal des charges du mariage doit, autant que possible, continuer de fournir à son conjoint l’entretien convenable, compte tenu de l’ancien standard de vie du ménage (DESCHENAUX/ STEINAUER/ BADDELEY, Les effets du mariage, Berne 2000, p. 290; STETTLER/ GERMANI, Droit civil III, Fribourg 1999, p. 237 s.). Selon la jurisprudence actuelle, tant que l’union conjugale n’est pas dissoute, les époux conservent, même après leur séparation, un droit égal de préserver leur train de vie antérieur. Pareillement, si les frais supplémentaires engendrés par la création de deux ménages séparés rendent nécessaire une adaptation du train de vie antérieur des époux, ceux-ci peuvent tous deux prétendre à obtenir un standard de vie identique. Ainsi, lorsque le revenu total des deux conjoints dépasse leur minimum vital après couverture des charges déterminantes (ATF 114 II 493; JT 1990 I 258), l’excédent doit en principe être réparti par moitié entre eux, sans que cette répartition n’anticipe sur la liquidation du régime matrimonial des conjoints (ATF 126 III 8 consid. 3c; 121 I 97; JT 1997 I 46; SJ 1995 p.614). Le Tribunal fédéral a toutefois rappelé que la répartition du disponible entre les époux ne doit pas conduire à procéder à un pur calcul mathématique, mais que la fixation de la contribution d'entretien dépend en définitive du large pouvoir d'appréciation du juge (TF arrêt 5C.23/2002 du 21 juin 2002).</w:t>
      </w:r>
    </w:p>
    <w:p>
      <w:r>
        <w:rPr>
          <w:b/>
        </w:rPr>
        <w:t>E. 5.2</w:t>
      </w:r>
    </w:p>
    <w:p>
      <w:r>
        <w:t>Le juge peut être autorisé à s'écarter du montant réel des revenus obtenus par les parties et prendre en considération un revenu hypothétique, à condition que celles-ci puissent gagner davantage en faisant preuve de bonne volonté ou en</w:t>
      </w:r>
    </w:p>
    <w:p>
      <w:r>
        <w:t>- 9/14 -</w:t>
      </w:r>
    </w:p>
    <w:p>
      <w:r>
        <w:t>C/13573/2010 fournissant l'effort que l'on peut raisonnablement exiger d'elles, en tenant compte de leur âge, leur formation, leur expérience, leur état de santé et la situation sur le marché du travail (ATF 128 III 4 consid. 4a; 123 III 1; 119 II 314; 117 II 16; 114 IV 124; 105 II 166). Le minimum vital du débirentier doit en principe être préservé (ATF 127 III 68 consid. 2c).</w:t>
      </w:r>
    </w:p>
    <w:p>
      <w:r>
        <w:rPr>
          <w:b/>
        </w:rPr>
        <w:t>E. 5.3</w:t>
      </w:r>
    </w:p>
    <w:p>
      <w:r>
        <w:t>Aux termes de l'art. 10 de l'arrêté du Conseil fédéral étendant le champ d’application de la convention collective nationale de travail pour les hôtels, restaurants et cafés, le salaire mensuel brut minimum, pour un collaborateur à plein temps, sans apprentissage, s'élève à 3'383 fr.</w:t>
      </w:r>
    </w:p>
    <w:p>
      <w:r>
        <w:rPr>
          <w:b/>
        </w:rPr>
        <w:t>E. 5.4</w:t>
      </w:r>
    </w:p>
    <w:p>
      <w:r>
        <w:t>S'agissant d'un indépendant, le Tribunal fédéral a jugé qu'il convient de prendre en considération le bénéfice net moyen d'exploitation des 3 ou 4 dernières années, sauf si les revenus sont en hausse ou diminution; on se fonde alors sur le bénéfice de la dernière année, corrigé avec les éventuels prélèvements privés qui s'y ajoutent (arrêt du Tribunal fédéral 5P.342/2001 du 20.12.2001, 5P.98/2006 consid. 6.1 et BASTONS BULLETTI, L'entretien après divorce : méthodes de calcul montant durée et limites in SJ 2007 II p. 81).</w:t>
      </w:r>
    </w:p>
    <w:p>
      <w:r>
        <w:rPr>
          <w:b/>
        </w:rPr>
        <w:t>E. 5.5</w:t>
      </w:r>
    </w:p>
    <w:p>
      <w:r>
        <w:t>Le Tribunal fédéral a précisé que dans le cadre de mesures protectrices de l’union conjugale, les structures mises en place par les époux durant le mariage ne doivent en principe pas être complètement modifiées; on préconise notamment le maintien de la situation existant antérieurement lorsqu’il existe des perspectives d’un retour à la normale. Lorsqu’en revanche on ne peut s’attendre au rétablissement de la vie commune, le but de rendre les époux financièrement indépendants gagne en importance. Dans ce dernier cas, il se justifie, pour fixer la contribution pécuniaire et pour apprécier les chances d’une reprise ou d’une extension de l’activité professionnelle, de prendre en compte également les critères valables pour l’entretien après le divorce, soit notamment ceux de l’art. 125 CC (SJ 2002 I 238, et références citées). Cela signifie que le droit à l'entretien doit être apprécié au regard des critères de l'art. 125 al. 1 CC, que le montant de la contribution doit être fixé en tenant compte des éléments indiqués de façon non exhaustive par l'art. 125 al. 2 CC et qu'il y a lieu d'apprécier la prise ou l'augmentation de l'activité économique d'un époux à la lumière du principe de l'indépendance économique des époux. Selon la jurisprudence, une contribution est due si le mariage a concrètement influencé la situation financière de l'époux créancier. En particulier, un mariage dont la durée a été inférieure à cinq ans est présumé ne pas avoir eu d'influence concrète sur les conjoints; toutefois, indépendamment de sa durée, un tel mariage a eu une telle influence lorsque le couple a eu des enfants communs ou encore s'il y a eu déracinement culturel du conjoint. Conformément au principe de l'indépendance économique des époux, qui se déduit également de l'art. 125 al. 1 CC, l'époux demandeur ne peut prétendre à une pension que s'il n'est pas en mesure de</w:t>
      </w:r>
    </w:p>
    <w:p>
      <w:r>
        <w:t>- 10/14 -</w:t>
      </w:r>
    </w:p>
    <w:p>
      <w:r>
        <w:t>C/13573/2010 pourvoir lui-même à son entretien convenable, lequel correspond au niveau de vie que les époux ont eu pendant le mariage. Selon les circonstances, il pourra être ainsi contraint d'exercer une activité lucrative ou d'augmenter son taux de travail (arrêt 5A_743/2010 du 10 février 2011, consid. 4 et les arrêts cités). L'absence de perspective de réconciliation ne saurait à elle seule justifier la suppression de toute contribution d'entretien, l'art. 163 CC demeurant le fondement des contributions d'entretien (PICHONNAZ/FOEX, Commentaire Romand, Code civil I, n. 58 ad art. 163; HAUSHEER/REUSSER/GEISER, Commentaire bâlois, n. 1 ss ad art. 163).</w:t>
      </w:r>
    </w:p>
    <w:p>
      <w:r>
        <w:rPr>
          <w:b/>
        </w:rPr>
        <w:t>E. 5.6</w:t>
      </w:r>
    </w:p>
    <w:p>
      <w:r>
        <w:t>L'appelant soutient que le bénéfice net du restaurant s'est élevé à 37'230 fr. en 2010, représentant 3'102 fr. par mois. L'appelant ne tient toutefois pas compte des versements opérés sur son compte privé, tels que ressortant de sa comptabilité, de 66'999 fr. 50, venant en sus du bénéfice net de l'entreprise, sans compter qu'il a indiqué devant le premier juge que le salaire de l'intimée et les besoins du couple avaient été financés par des prélèvements directs dans la caisse du restaurant.</w:t>
      </w:r>
    </w:p>
    <w:p>
      <w:r>
        <w:t>S'agissant de fixer la contribution d'entretien due par l'appelant à son épouse à court terme, et compte tenu du fait que l'appelant n'a pas produit ses comptes antérieurs mais seulement son compte d'exploitation relatif à l'année 2010, les revenus de l'appelant seront fixés sur le bénéfice net de la dernière année, soit 2010, corrigé avec les prélèvements privés opérés. Il se justifie dès lors de retenir que l'appelant a bénéficié à tout le moins d'un revenu de 104'229 fr. en 2010, correspondant à 8'685 fr. 80 par mois.</w:t>
      </w:r>
    </w:p>
    <w:p>
      <w:r>
        <w:t>La Cour relève également que les allégués de l'appelant ne sont pas crédibles, dès lors qu'il indique régler des charges mensuelles de 5'932 fr 95, y compris le prétendu remboursement à la Bank Now, ainsi que les charges liées aux deux biens immobiliers dont il est propriétaire à B.______, tout en prétendant ne réaliser qu'un revenu de 3'102 fr. par mois. Les charges mensuelles incompressibles de l'appelant pour les années 2010 et 2011, comprennent le loyer de l'appartement de 1'285 fr., la prime de l'assurance maladie de 348 fr., les acomptes provisionnels de 191 fr. 65, le montant de base OP de 1'200 fr., soit au total 3'024 fr. 65. Il ne sera pas tenu compte des intérêts hypothécaires, de la taxe foncière, de la taxe d'habitation et de l'assurance-ménage du bien immobilier sis en France, les frais liés à une résidence secondaire ne constituant pas une dépense de stricte nécessité. Il ne ressort pas des pièces produites par l'appelant que les arriérés d'impôts seraient payés chaque mois. Le remboursement de dettes ne doit pas être pris en considération. Ce poste sera dès lors écarté également.</w:t>
      </w:r>
    </w:p>
    <w:p>
      <w:r>
        <w:t>- 11/14 -</w:t>
      </w:r>
    </w:p>
    <w:p>
      <w:r>
        <w:t>C/13573/2010 L'appelant dispose dès lors d'un solde de 5'661 fr. 15.</w:t>
      </w:r>
    </w:p>
    <w:p>
      <w:r>
        <w:rPr>
          <w:b/>
        </w:rPr>
        <w:t>E. 5.6.1</w:t>
      </w:r>
    </w:p>
    <w:p>
      <w:r>
        <w:t>Concernant l'intimée, elle a bénéficié d'indemnités nettes du chômage du 1er juillet 2010 au 31 mars 2011, à hauteur de 1'770 fr. par mois. Durant cette période, l'intimée devait rechercher activement un emploi et aucun revenu hypothétique ne peut lui être imputé. Les charges mensuelles incompressible de l'intimée comprennent son loyer (780 fr.), sa prime d'assurance maladie (384 fr.), le montant de base OP (1'200 fr.), soit 2'364 fr. Il convient en conséquence de déterminer la quotité de la contribution d'entretien due à l'intimée, en appliquant la méthode du minimum vital élargi avec répartition de l'excédent. Le calcul se présente comme suit : Total des revenus des époux : 8'685 fr. + 1'770 fr. = 10'455 fr. Total des charges incompressibles : 3'024 fr. 65 + 2'364 fr. = 5'388 fr. Solde disponible : 5'067 fr. Répartition du solde par tête : 5'067 fr. : 2 = 2'533 fr. 50 Détermination de la contribution : Minimum vital du crédirentier plus moitié du solde : 2'364 fr. + 2'533 fr. 50 = 4'897 fr. 50 Total obtenu moins revenus du crédirentier : 4'897 fr. 50 - 1'770 fr. = 3'272 fr. 50 La contribution due par l'appelant à l'intimée pour son entretien devrait en conséquence fixée à 3'272 fr. par mois. Toutefois, l'intimée n'a pas formé appel du jugement et a conclu à sa confirmation. Le montant arrêté par le premier juge à 1'865 fr. sera dès lors confirmé, jusqu'au 31 mars 2011.</w:t>
      </w:r>
    </w:p>
    <w:p>
      <w:r>
        <w:rPr>
          <w:b/>
        </w:rPr>
        <w:t>E. 5.6.2</w:t>
      </w:r>
    </w:p>
    <w:p>
      <w:r>
        <w:t>S'agissant de la période suivante, soit dès le 1er avril 2011, il y a lieu de souligner que l'intimée soutient qu'elle ne dispose d'aucune capacité de gain dans la mesure où elle ne bénéficie d'aucune formation et ne retrouve, à 51 ans, aucun emploi malgré ses recherches. Il est vrai que l'intimée n'a pas de formation particulière, ce qui est de nature à limiter et à rendre plus difficiles ses recherches d'emploi. Néanmoins, elle a travaillé comme serveuse dans l'établissement de son époux depuis 1988, soit plus de 24 ans, et est devenue cheffe de service depuis le 1er janvier 2010, ce qui démontre que l'exercice d'une activité professionnelle est possible, en dépit de l'absence de qualifications particulières. L'intimée n'a pas allégué, ni établi que son état de santé l'empêche de trouver un emploi. Enfin, même si l'intimée allègue que ses recherches sont, pour l'heure, demeurées infructueuses, il n'apparait pas qu'une prise d'emploi - en étendant</w:t>
      </w:r>
    </w:p>
    <w:p>
      <w:r>
        <w:t>- 12/14 -</w:t>
      </w:r>
    </w:p>
    <w:p>
      <w:r>
        <w:t>C/13573/2010 éventuellement ses recherches à d'autres domaines - lui procurant un salaire suffisant pour pourvoir à son entretien, soit impossible. En conséquence, l'intimée est en mesure, dès le mois d'avril 2011, de réaliser un revenu de l'ordre de 3'300 fr. brut par mois, représentant 2'875 fr. net, pour une activité à plein temps, puisque c'est ce qu'elle pourrait percevoir dans le cadre de son activité de serveuse, et que ce montant correspond au salaire minimum prévu par la convention collective de travail pour un collaborateur sans apprentissage. Ce revenu permettrait à l'intimée de couvrir ses charges mensuelles incompressibles qu'elle chiffre à 2'364 fr. Les parties sont séparées depuis plus d'une année et connaissent de graves divergences. L'intimée a pris à bail un logement pour une durée indéterminée et s'est ainsi constitué un domicile indépendant. L'appelant a résilié le contrat de travail de l'intimée et une procédure prud'homale les a opposés. La réconciliation des parties paraît en conséquence peu probable. Toutefois, au stade des présentes mesures protectrices de l'union conjugale, le principe de solidarité l'emporte sur celui de l'indépendance économique des époux. Les parties ont en effet le droit de conserver leur train de vie antérieur. Le mariage a été de longue durée, puisque les parties se sont mariées en 1977 et a eu un impact sur la situation financière de l'intimée. Il convient en conséquence de déterminer la quotité de la contribution d'entretien due à l'intimée, en appliquant la méthode du minimum vital élargi avec répartition de l'excédent. Le calcul se présente comme suit : Total des revenus des époux : 8'685 fr. + 2'875 fr. = 11'560 fr. Total des charges incompressibles : 3'024 fr. 65 + 2'364 fr. = 5'388 fr. Solde disponible : 6'172 fr. Répartition du solde par tête : 6'172 fr. : 2 = 3'086 fr. Détermination de la contribution : Minimum vital du crédirentier plus moitié du solde 2'364 fr. + 3'086 fr. = 5'450 fr. Total obtenu moins revenus du crédirentier 5'450 fr. - 3'300 fr. = 2'150 fr. Le montant arrêté par le Tribunal de première instance à 1'865 fr. par mois sera en conséquence également confirmé.</w:t>
      </w:r>
    </w:p>
    <w:p>
      <w:r>
        <w:rPr>
          <w:b/>
        </w:rPr>
        <w:t>E. 5.7</w:t>
      </w:r>
    </w:p>
    <w:p>
      <w:r>
        <w:t>En matière de mesures protectrices de l'union conjugale, comme pour les mesures provisoires de l'art. 137 al. 2 aCC, le moment déterminant dès lequel la contribution d'entretien doit être versée se situe en règle générale au jour du dépôt de la requête (BÜHLER/SPÜHLER, Commentaire bernois, n. 124 ad art. 145</w:t>
      </w:r>
    </w:p>
    <w:p>
      <w:r>
        <w:t>- 13/14 -</w:t>
      </w:r>
    </w:p>
    <w:p>
      <w:r>
        <w:t>C/13573/2010 aCC). La contribution d’entretien peut toutefois être demandée à compter du jour de la séparation effective des conjoints, mais au maximum pour l’année précédant l’introduction de la requête, sous imputation des avances d’entretien éventuellement effectuées par le débirentier pendant cette période (cf. art. 173 al. 3 CC; HAUSHEER/ REUSSER/ GEISER, op. cit., n. 23ss ad art. 173 et n. 28 ad art. 176 CC).</w:t>
      </w:r>
    </w:p>
    <w:p>
      <w:r>
        <w:rPr>
          <w:b/>
        </w:rPr>
        <w:t>E. 5.8</w:t>
      </w:r>
    </w:p>
    <w:p>
      <w:r>
        <w:t>En l’espèce, l'intimée a sollicité la contribution à son entretien dès la date de la séparation du couple, date retenue par le Tribunal de première instance. L'appelant indique que l'intimée ne peut pas prétendre au paiement de la pension dès le 15 mai 2010, puisqu'elle a perçu des indemnités journalières maladie pour le mois de mai et a sollicité auprès de la juridiction des prud'hommes le règlement de son salaire jusqu'à fin juin 2010. L'appelant admet lui-même que les charges du couple ont été payées par des prélèvements dans la caisse du restaurant jusqu'au 15 mai 2010, date de la séparation du couple. La Cour a retenu sous ch. 5.6. un revenu hypothétique de l'intimée, de 2'875 et par mois, correspondant au salaire qu'elle percevait et qu'elle est actuellement à même de réaliser. La fixation de la quotité de la pension tient compte de ce revenu. Sur ce point, le jugement entrepris devra être confirmé.</w:t>
      </w:r>
    </w:p>
    <w:p>
      <w:r>
        <w:rPr>
          <w:b/>
        </w:rPr>
        <w:t>E. 6</w:t>
      </w:r>
    </w:p>
    <w:p>
      <w:r>
        <w:t>Vu la qualité des parties, les dépens d'appel seront compensés (art. 176 al. 3 et 313 aLPC).</w:t>
      </w:r>
    </w:p>
    <w:p>
      <w:r>
        <w:rPr>
          <w:b/>
        </w:rPr>
        <w:t>E. 7</w:t>
      </w:r>
    </w:p>
    <w:p>
      <w:r>
        <w:t>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 * * * *</w:t>
      </w:r>
    </w:p>
    <w:p>
      <w:r>
        <w:t>- 14/14 -</w:t>
      </w:r>
    </w:p>
    <w:p>
      <w:r>
        <w:t>C/13573/2010</w:t>
      </w:r>
    </w:p>
    <w:p>
      <w:r>
        <w:t>PAR CES MOTIFS, La Chambre civile : A la forme : Déclare recevable l'appel interjeté par A.______ contre le jugement JTPI/21922/2010 rendu le 20 décembre 2010 par le Tribunal de première instance dans la cause C/13573/2010-17. Au fond : Confirme le jugement. Compense les dépens d'appel. Déboute les parties de toutes autres conclusions. Siégeant : Madame Valérie LAEMMEL-JUILLARD, présidente; Monsieur Pierre CURTIN, Madame Nathalie LANDRY-BARTHE, juges; Madame Céline FERREIRA, greffière.</w:t>
      </w:r>
    </w:p>
    <w:p>
      <w:r>
        <w:t>La présidente : Valérie LAEMMEL-JUILLARD</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