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ACJC/780/2020 vom 11. Juni 2020</w:t>
      </w:r>
    </w:p>
    <w:p>
      <w:r>
        <w:t>GE Cour de justice, 2020-06-11, FR</w:t>
      </w:r>
    </w:p>
    <w:p>
      <w:r>
        <w:rPr>
          <w:b/>
        </w:rPr>
        <w:t xml:space="preserve">Quelle: </w:t>
      </w:r>
      <w:r>
        <w:t>https://mcp.opencaselaw.ch/entscheid/ge_gerichte_ACJC_780_2020</w:t>
      </w:r>
    </w:p>
    <w:p>
      <w:r>
        <w:t>FR: GE_GERICHTE ACJC/780/2020 du 11 juin 2020</w:t>
      </w:r>
    </w:p>
    <w:p>
      <w:r>
        <w:t>IT: GE_GERICHTE ACJC/780/2020 del 11 giugno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rPr>
          <w:b/>
        </w:rPr>
        <w:t>E. 1.2</w:t>
      </w:r>
    </w:p>
    <w:p>
      <w:r>
        <w:t>Déposé selon la forme et dans le délai prescrits (art. 130, 131, 142 al. 1 et 311 al. 1 CPC) par une partie qui y a intérêt (art. 59 al. 2 let. a CPC) sur une affaire non pécuniaire dans son ensemble devant le Tribunal de première instance, puisque portant notamment sur les droits parentaux (arrêt du Tribunal fédéral 5A_837/2017 du 27 février 2018 consid. 1), l'appel est recevable.</w:t>
      </w:r>
    </w:p>
    <w:p>
      <w:r>
        <w:t>1.3.1 L’appel joint (art. 313 CPC) est la voie de droit par laquelle, dans une procédure d’appel déjà introduite par l’appelant, l’intimé demande la modification de la décision attaquée, au détriment de l’appelant (ATF 143 III 153 consid. 4.4; 138 III 788 consid. 4.4). L’appel joint constitue ainsi un moyen de contre-attaquer offert à la partie adverse: la décision attaquée est susceptible d’être modifiée encore davantage au détriment de l’appelant (ATF 138 III 788 consid. 4.4; Message du Conseil fédéral relatif au code de procédure civile suisse p. 6981). L'acquiescement consiste en un acte unilatéral par lequel une partie reconnaît le bien-fondé de la prétention adverse et admet ses conclusions; il porte sur le droit litigieux et non sur des faits et doit être distingué de la simple reconnaissance d'un fait allégué; il peut être total ou partiel (arrêt du Tribunal cantonal neuchâtelois ARMC.2016.73 consid. 6c).</w:t>
      </w:r>
    </w:p>
    <w:p>
      <w:r>
        <w:t>- 7/16 -</w:t>
      </w:r>
    </w:p>
    <w:p>
      <w:r>
        <w:t>C/24128/2018</w:t>
      </w:r>
    </w:p>
    <w:p>
      <w:r>
        <w:t>1.3.2 En l'espèce, dans sa réponse à l'appel, l'intimé a conclu à ce que la contribution fixée par le jugement entrepris soit réduite, mais dans une moindre mesure que celle sollicitée par l'appelant. Il ne s'agit ainsi pas d'un appel joint.</w:t>
      </w:r>
    </w:p>
    <w:p>
      <w:r>
        <w:t>L'intimé a admis dans sa réponse les montants allégués par l'appelant au titre de ses revenus et de l'entretien convenable de l'enfant. La question de savoir si, ce faisant, il a acquiescé partiellement à l'appel peut demeurer indécise, la Cour appliquant la maxime inquisitoire et n'étant pas liée par les conclusions des parties (cf. infra).</w:t>
      </w:r>
    </w:p>
    <w:p>
      <w:r>
        <w:rPr>
          <w:b/>
        </w:rPr>
        <w:t>E. 2</w:t>
      </w:r>
    </w:p>
    <w:p>
      <w:r>
        <w:t>S'agissant d'une action qui n'est pas liée à une procédure matrimoniale, la procédure simplifiée s'applique (art. 295 CPC). La Cour revoit la cause en fait et en droit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w:t>
      </w:r>
    </w:p>
    <w:p>
      <w:r>
        <w:rPr>
          <w:b/>
        </w:rPr>
        <w:t>E. 3</w:t>
      </w:r>
    </w:p>
    <w:p>
      <w:r>
        <w:t>Les parties ont chacune allégué des faits nouveaux et produit des pièces nouvelles en appel.</w:t>
      </w:r>
    </w:p>
    <w:p>
      <w:r>
        <w:rPr>
          <w:b/>
        </w:rPr>
        <w:t>E. 3.1</w:t>
      </w:r>
    </w:p>
    <w:p>
      <w:r>
        <w:t>La Cour examine d'office la recevabilité des pièces produites en appel (REETZ/HILBER, Kommentar zur Schweizerischen Zivilprozessordnung, 3ème éd. 2017,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w:t>
      </w:r>
    </w:p>
    <w:p>
      <w:r>
        <w:rPr>
          <w:b/>
        </w:rPr>
        <w:t>E. 3.2</w:t>
      </w:r>
    </w:p>
    <w:p>
      <w:r>
        <w:t>En l'espèce, les pièces nouvelles produites par les parties sont pertinentes pour déterminer la contribution due à l'entretien de l'enfant, de sorte qu'elles sont recevables, ce qui n'est pas contesté.</w:t>
      </w:r>
    </w:p>
    <w:p>
      <w:r>
        <w:t>- 8/16 -</w:t>
      </w:r>
    </w:p>
    <w:p>
      <w:r>
        <w:t>C/24128/2018</w:t>
      </w:r>
    </w:p>
    <w:p>
      <w:r>
        <w:rPr>
          <w:b/>
        </w:rPr>
        <w:t>E. 4</w:t>
      </w:r>
    </w:p>
    <w:p>
      <w:r>
        <w:t>L'appelant reproche au Tribunal d'avoir mal apprécié sa situation financière ainsi que les charges de l'intimé. Ainsi, il fait grief au Tribunal d'avoir surestimé ses revenus ainsi que la participation de l'intimé au loyer de sa mère.</w:t>
      </w:r>
    </w:p>
    <w:p>
      <w:r>
        <w:t>4.1.1 La modification ou la suppression de la contribution due à l'entretien d'un enfant mineur est régie par l'art. 286 al. 2 CC, dont la teneur n'a pas été modifiée par la réforme du droit de l'entretien de l'enfant entrée en vigueur le 1er janvier 2017.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w:t>
      </w:r>
    </w:p>
    <w:p>
      <w:r>
        <w:t>La naissance de nouveaux enfants du débirentier constitue un fait nouveau au sens de l'art. 286 al. 2 CC qui, sauf situation financière favorable, entraîne un déséquilibre entre les parents justifiant de fixer à nouveau la contribution d'entretien (ATF 137 III 604 consid. 4.2).</w:t>
      </w:r>
    </w:p>
    <w:p>
      <w:r>
        <w:t>4.1.2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arrêts du Tribunal fédéral 5A_461/2019 du 6 mars 2020 consid 5.1; 5A_672/2017 du 20 avril 2018 consid. 3.1 et les références citées), en faisant usage de son pouvoir d'appréciation (art. 4 CC; arrêts du Tribunal fédéral 5A_461/2019 du 6 mars 2020 consid 5.1;</w:t>
      </w:r>
    </w:p>
    <w:p>
      <w:r>
        <w:t>- 9/16 -</w:t>
      </w:r>
    </w:p>
    <w:p>
      <w:r>
        <w:t>C/24128/2018 5A_672/2017 du 20 avril 2018 consid. 3.1).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(arrêts du Tribunal fédéral 5A_461/2019 du 6 mars 2020 consid 5.1; 5A_64/2018 du 14 août 2018 consid. 3.1; 5A_762/2015 du 8 avril 2016 consid. 4.2; 5A_151/2016 du 27 avril 2016 consid. 3.1; 5A_33/2015 du 28 avril 2015 consid. 4.1; 5A_487/2010 du 3 mars 2011 consid. 2.3). 4.1.3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Il revient toujours au juge d'examiner si, dans le cas d'espèce, le versement d'une contribution de prise en charge se justifie et à combien elle doit se monter (Message du Conseil fédéral du 29 novembre 2013 concernant la révision du code civil suisse (Entretien de l'enfant), FF 2014, p. 557). 4.1.4 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w:t>
      </w:r>
    </w:p>
    <w:p>
      <w:r>
        <w:t>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4.1.5 S'agissant des charges, en présence d'une situation financière modeste, celles des enfants, tout comme celles de ses parents, comprennent un montant de base selon les normes d'insaisissabilité, une participation aux frais du logement, la prime d'assurance maladie obligatoire et les frais de transports publics (arrêt du</w:t>
      </w:r>
    </w:p>
    <w:p>
      <w:r>
        <w:t>- 10/16 -</w:t>
      </w:r>
    </w:p>
    <w:p>
      <w:r>
        <w:t>C/24128/2018 Tribunal fédéral 5A_533/2010 du 24 novembre 2010 consid. 2.1; BASTONS BULLETTI, op.cit., p. 86 et 102). Lorsque la situation financière le permet, il convient également de tenir compte des dépenses non strictement nécessaires, soit notamment des impôts et la part de frais médicaux non couverte par l'assurance de base pour autant que leur caractère régulier soit établi (BASTONS BULLETTI, L'entretien après le divorce, méthode de calcul, montant, durée et limites, SJ 2007 II p. 90 et 102). Le loyer imputé au parent gardien doit être diminué de la part attribuée aux enfants, puisque celle-là est intégrée dans les coûts directs de ceux-ci (arrêts du Tribunal fédéral 5A_464/2012 du 30 novembre 2012 consid. 4.6.3 et 5A_533/2010 du 24 novembre 2010 consid. 2.1). En présence d'un enfant, la participation de celui-ci au frais de logement du parent gardien est de 20% et en présence de deux enfants, elle peut être fixée à 30% du loyer (Arrêt du Tribunal fédéral 5A_874/2015 du 2 mars 2016 consid. 4.4; BASTONS BULLETTI, op. cit., p. 85 et 102 et les notes de bas de page). En l'absence d'un loyer effectif, il faut prendre en compte, selon la jurisprudence, le coût d'un logement raisonnable eu égard aux prix moyens de location d'un objet de même taille dans la localité et aux moyens de l'intéressé ainsi qu'à ses besoins et à sa situation économique (BASTONS BULLETTI, op. cit., p. 85). Concernant les frais de transport, la jurisprudence admet que soient pris en compte les frais de véhicule si l'usage en est indispensable, par exemple, lorsqu'il n'y a pas de transports publics aux heures de travail ou au lieu de domicile ou lorsque le parent concerné doit conduire ses enfants à l'école ou en d'autres lieux sans pouvoir recourir aux transports publics, du fait d'une desserte insuffisante notamment (BASTONS BULLETTI, op. cit., p. 86 n. 51). Seules les charges effectives, dont le débirentier s'acquitte réellement, doivent être prises en compte (ATF 140 III 337 consid. 4.2.3; 121 III 20 consid. 3a; arrêt du Tribunal fédéral 5A_565/2016 du 16 février 2017 consid. 4.2.2).</w:t>
      </w:r>
    </w:p>
    <w:p>
      <w:r>
        <w:t>4.1.6 Pour fixer la contribution d'entretien, le juge doit en principe tenir compte du revenu effectif des parties, tant le débiteur d'entretien que le créancier pouvant néanmoins se voir imputer un revenu hypothétique supérieur (ATF 137 III 102 consid. 4.2.2.2; 128 III 4 consid. 4a).</w:t>
      </w:r>
    </w:p>
    <w:p>
      <w:r>
        <w:t>Le juge peut ainsi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w:t>
      </w:r>
    </w:p>
    <w:p>
      <w:r>
        <w:t>- 11/16 -</w:t>
      </w:r>
    </w:p>
    <w:p>
      <w:r>
        <w:t>C/24128/2018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114 II 13 consid. 5; arrêt du Tribunal fédéral 5A_651/2014 du 27 janvier 2015 consid. 3.1 et les références citées). Selon la récente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(arrêts du Tribunal fédéral 5A_384/2018 du 21 septembre 2018 destiné à la publication consid. 4.7.6; 5A_931/2017 du 1er novembre 2018 consid. 3.1.2; 5A_454/2017 du 17 mai 2018 consid. 6.1.2.2 non publié in ATF 144 III 377).</w:t>
      </w:r>
    </w:p>
    <w:p>
      <w:r>
        <w:t>4.1.7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FamPra.ch 2011 p. 230).</w:t>
      </w:r>
    </w:p>
    <w:p>
      <w:r>
        <w:t>4.2.1 En l'espèce, il n'est pas contesté que depuis le jugement du 3 mars 2011, des faits nouveaux importants et durables se sont produits, à savoir le retour en Suisse de l'intimé et de sa mère en avril 2017 et la naissance de l'enfant de l'appelant. C'est ainsi à bon droit que le Tribunal est entré en matière sur la demande de modification, ce qui n'est pas contesté.</w:t>
      </w:r>
    </w:p>
    <w:p>
      <w:r>
        <w:t>Seuls sont remis en cause en appel les éléments retenus par le Tribunal dans le cadre de la réactualisation de la situation financière des parties.</w:t>
      </w:r>
    </w:p>
    <w:p>
      <w:r>
        <w:t>- 12/16 -</w:t>
      </w:r>
    </w:p>
    <w:p>
      <w:r>
        <w:t>C/24128/2018 4.2.2 Le Tribunal, se fondant sur le salaire perçu par l'appelant entre mi-octobre et le 31 décembre 2018 (soit 11'548 fr. divisé par deux mois et demi = 4'619 fr. 20) a arrêté celui-ci à 4'600 fr. par mois en moyenne.</w:t>
      </w:r>
    </w:p>
    <w:p>
      <w:r>
        <w:t>Or, en prenant également en compte les salaires des mois de janvier 2019 à septembre 2019, le revenu mensuel moyen de l'appelant est de 4'119 fr. (47'372 fr. 85 divisé par onze mois et demi = 4'119 fr. 40). C'est ce dernier montant, arrondi à 4'120 fr. qui sera ainsi retenu.</w:t>
      </w:r>
    </w:p>
    <w:p>
      <w:r>
        <w:t>4.2.3 L'appelant reproche au Tribunal d'avoir pris en considération dans les charges de l'intimé une participation de 30% au lieu de 15% au loyer de sa mère.</w:t>
      </w:r>
    </w:p>
    <w:p>
      <w:r>
        <w:t>Le grief est partiellement fondé. Comme retenu par la jurisprudence susmentionnée, en présence d'un enfant, la participation de celui-ci au frais de logement du parent gardien est de 20% (et non 30%), ce qui en l'espèce correspond à 300 fr. (20% de 1'500 fr.). Les besoins de l'intimé seront ainsi arrêtés à 680 fr., après déduction des allocations familiales en 300 fr., soit 600 fr. d'entretien de base, 300 fr. de participation au loyer de sa mère, 37 fr. d'assurance- maladie obligatoire et 45 fr. de transports publics. 4.2.4 L'appelant s'est séparé de son épouse, ce qui modifie également le calcul de ses charges, lesquelles s'élèvent dès lors à 3'100 fr. arrondis par mois, soit 1'200 fr. d'entretien de base pour une personne vivant seule, 1'200 fr. de loyer, 516 fr. pour l'assurance-maladie, 115 fr. de frais médicaux non couverts par l'assurance et 70 fr. de transports publics. Sur ce dernier point, c'est à juste titre que le Tribunal a considéré que l'appelant n'avait pas démontré devoir disposer impérativement d'un véhicule. Il n'en est pas fait mention dans son contrat de travail et l'appelant n'a pas produit d'attestation de son employeur justifiant de ce besoin. Dès lors, seul le coût d'un abonnement mensuel aux transports publics doit être pris en compte. Les coûts de l'enfant F______, estimés à 450 fr. par le Tribunal, allocations familiales déduites, seront confirmés. Ils comprennent 400 fr. d'entretien de base, 165 fr. de participation au loyer de sa mère de 827 fr. et 180 fr. d'assurance- maladie obligatoire (soit 745 fr. – 300 fr., arrondis à 450 fr.). Il n'y a plus de frais de crèche, l'enfant ayant commencé l'école en août 2019, et pas de frais de transports publics, F______ étant âgée de 4 ans. Dans la mesure où celle-ci vit avec sa mère, il peut être considéré que l'appelant doit les supporter en entier, la mère pourvoyant à l'entretien de l'enfant par les soins et l'éducation. Le solde disponible de l'appelant n'est plus que de 1'020 fr. (4'120 fr. – 3'100 fr.) fr., soit un montant insuffisant pour couvrir les besoins de l'intimé (680 fr.) et de l'enfant F______ (450 fr.).</w:t>
      </w:r>
    </w:p>
    <w:p>
      <w:r>
        <w:t>- 13/16 -</w:t>
      </w:r>
    </w:p>
    <w:p>
      <w:r>
        <w:t>C/24128/2018 Les besoins de l'intimé constituent environ 60% du disponible de l'appelant, ceux de F______ 40%. Ainsi, en tenant compte des besoins de chaque enfant proportionnellement au solde disponible de l'appelant, la contribution à l'entretien de B______ sera fixée à 620 fr. par mois, (60% de 1'020 fr.), le solde de 400 fr. (correspondant à 40% de 1'020 fr.) pouvant être affecté à l'entretien de F______. Compte tenu de la situation financière serrée de l'appelant, cette contribution ne sera, en l'état, pas augmentée en fonction de l'âge de l'enfant. Elle sera due jusqu'à la majorité, voire au-delà mais au maximum jusqu'à 25 ans, en cas d'études régulières et sérieuses. Le solde des coûts de l'intimé, en 60 fr. (680 fr. – 620fr.) incombera à la mère de celui-ci, étant rappelé que le minimum vital de l'appelant ne peut être entamé.</w:t>
      </w:r>
    </w:p>
    <w:p>
      <w:r>
        <w:t>4.2.5 L'appelant reproche au Tribunal de ne pas avoir examiné si un revenu hypothétique pouvait être imputé à la mère de l'intimé et, partant, une partie des coûts de l'enfant mise à la charge de celle-ci. Bien que sa formation de ______ acquise à l'étranger ne soit pas reconnue en Suisse, qu'elle souffre de problèmes respiratoires et qu'elle ait travaillé en Suisse pour la dernière fois entre 2005 et 2007 en qualité de ______, la mère de l'intimé est actuellement âgée de 42 ans et ne fait pas valoir que la maladie dont elle souffre l'empêcherait d'exercer une activité lucrative. Par conséquent, il peut être raisonnablement exigé d'elle qu'elle reprenne une activité lucrative dans le domaine de l'industrie ou du commerce, respectivement en tant qu'ouvrière d'usine ou vendeuse. Toutefois, s'agissant de la question de savoir si elle peut effectivement exercer l'activité susvisée, il y a lieu de relever que, comme retenu dans le bilan de stage de retour en emploi, elle est "éloignée du marché du travail", par son niveau de français limité et l'absence de diplôme reconnu en Suisse. Sa situation personnelle incertaine (recherche d'un logement) constitue une difficulté supplémentaire à cet égard. Ainsi, il est manifeste qu'elle ne pourra concrètement reprendre une activité lucrative à bref délai. Dès lors, il ne se justifie pas de lui imputer, aujourd'hui, un revenu hypothétique, sans préjudice d'une modification ultérieure, dès que sa situation se sera éclaircie et stabilisée. La mère de l'intimé est toutefois fortement encouragée à poursuivre ses efforts dans ce sens, afin de pouvoir subvenir à ses besoins ainsi que, dans une moindre mesure à ceux de l'intimé. Sur ce dernier point, il sera relevé que la mère assume l'entretien de l'enfant par les soins et l'éducation, puisqu'elle en a la garde exclusive, et qu'il incombe dès lors à l'intimé d'en assumer tous les coûts effectifs par le versement d'une contribution. Dès lors, même si un revenu hypothétique devait être imputé à la mère, la solution retenue ne serait pas différente.</w:t>
      </w:r>
    </w:p>
    <w:p>
      <w:r>
        <w:t>- 14/16 -</w:t>
      </w:r>
    </w:p>
    <w:p>
      <w:r>
        <w:t>C/24128/2018 En conclusion, c'est à raison que le premier juge a considéré que la mère de l'enfant était en l'état dépourvue de toute capacité contributive et que sa contribution à l'entretien de l'intimé consistait dans les soins et l'éducation qu'elle lui prodigue.</w:t>
      </w:r>
    </w:p>
    <w:p>
      <w:r>
        <w:rPr>
          <w:b/>
        </w:rPr>
        <w:t>E. 5</w:t>
      </w:r>
    </w:p>
    <w:p>
      <w:r>
        <w:t>5.1.1 Si l'instance d'appel statue à nouveau, elle se prononce sur les frais de la première instance (art. 318 al. 3 CPC). Dès lors que ni la quotité ni la répartition des frais de première instance n'ont été critiqués en appel et que ceux-ci ont été arrêtés et répartis conformément aux règles légales (art. 95, 96, 104 al. 1 CPC; art. 5 et 31 du Règlement fixant le tarif des greffes en matière civile, RTFMC - RS/GE E 1 05.10), le jugement entrepris sera confirmé sur ce point. 5.1.2 Les frais judiciaires d'appel seront arrêtés à 800 fr. (art. 95 CPC; 2, 32 et 35 du règlement fixant le tarif des frais en matière civile, RTFMC E 1 05.10) et mis à la charge de l'appelant, qui succombe pour l'essentiel, les montants retenus correspondant peu ou prou à ceux admis par l'intimé dans sa réponse. Chaque partie supportera ses propres dépens, compte tenu de la nature familiale du litige (art. 95 et 107 al. 1 let. c CPC). * * * * *</w:t>
      </w:r>
    </w:p>
    <w:p>
      <w:r>
        <w:t>- 15/16 -</w:t>
      </w:r>
    </w:p>
    <w:p>
      <w:r>
        <w:t>C/24128/2018 PAR CES MOTIFS, La Chambre civile : A la forme : Déclare recevable l'appel interjeté par A______ contre le jugement JTPI/13514/2019 rendu le 25 septembre 2019 par le Tribunal de première instance dans la cause C/24128/2018-21. Au fond : Annule le chiffre 4 du dispositif du jugement entrepris. Cela fait et statuant à nouveau sur ce point : Condamne A______ à verser en mains de C______, par mois et d'avance, allocations familiales non comprises, à titre de contribution d'entretien en faveur de l'enfant B______, la somme de 620 fr., avec effet au 1er novembre 2018 et jusqu'à la majorité de l'enfant, mais au maximum jusqu'à 25 ans, en cas d'études sérieuses et régulières. Confirme le jugement précité pour le surplus. Déboute les parties de toutes autres conclusions. Sur les frais : Arrête les frais judiciaires d'appel à 800 fr., les met à la charge de A______ et dit qu'ils sont compensés avec l'avance fournie par lui, laquelle demeure acquise à l'Etat de Genève. Dit que chaque partie supporte ses propres dépens d'appel. Siégeant : Monsieur Cédric-Laurent MICHEL, président; Mesdames Pauline ERARD et Paola CAMPOMAGNANI, juges; Madame Christel HENZELIN, greffière.</w:t>
      </w:r>
    </w:p>
    <w:p>
      <w:r>
        <w:t>Le président : Cédric-Laurent MICHEL</w:t>
      </w:r>
    </w:p>
    <w:p>
      <w:r>
        <w:t>La greffière : Christel HENZELIN</w:t>
      </w:r>
    </w:p>
    <w:p>
      <w:r>
        <w:t>- 16/16 -</w:t>
      </w:r>
    </w:p>
    <w:p>
      <w:r>
        <w:t>C/24128/2018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