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ACJC/780/2018 vom 19. Juni 2018</w:t>
      </w:r>
    </w:p>
    <w:p>
      <w:r>
        <w:t>GE Cour de justice, 2018-06-19, FR</w:t>
      </w:r>
    </w:p>
    <w:p>
      <w:r>
        <w:rPr>
          <w:b/>
        </w:rPr>
        <w:t xml:space="preserve">Quelle: </w:t>
      </w:r>
      <w:r>
        <w:t>https://mcp.opencaselaw.ch/entscheid/ge_gerichte_ACJC_780_2018</w:t>
      </w:r>
    </w:p>
    <w:p>
      <w:r>
        <w:t>FR: GE_GERICHTE ACJC/780/2018 du 19 juin 2018</w:t>
      </w:r>
    </w:p>
    <w:p>
      <w:r>
        <w:t>IT: GE_GERICHTE ACJC/780/2018 del 19 giugno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Seule la voie du recours est ouverte contre les mesures d'exécution de l'évacuation prononcée par les premiers juges (art. 309 let. a et 319 let. a CPC). Lorsque la décision de première instance a été rendue en procédure sommaire, le délai pour l'introduction du recours est de dix jours (art. 321 al. 2 CPC). La procédure sommaire s'applique à la procédure de cas clair (art. 248 let. b CPC).</w:t>
      </w:r>
    </w:p>
    <w:p>
      <w:r>
        <w:rPr>
          <w:b/>
        </w:rPr>
        <w:t>E. 1.2</w:t>
      </w:r>
    </w:p>
    <w:p>
      <w:r>
        <w:t>En l'espèce, dans sa décision rendue le 22 novembre 2017, la Cour s’est déjà prononcée sur la recevabilité de l’appel et a retenu que ce dernier était ouvert pour traiter des conclusions prises par l’appelant visant à obtenir l’annulation du jugement d’évacuation et le renvoi de la cause devant le Tribunal.</w:t>
      </w:r>
    </w:p>
    <w:p>
      <w:r>
        <w:t>- 5/9 -</w:t>
      </w:r>
    </w:p>
    <w:p>
      <w:r>
        <w:t>C/22103/2017</w:t>
      </w:r>
    </w:p>
    <w:p>
      <w:r>
        <w:t>La valeur litigieuse s’élève en effet à 14'400 fr. (1'600 fr. x 9 mois), cette valeur correspondant à l’usage de l’appartement pendant la période durant laquelle le locataire pourrait encore l’occuper s’il obtient gain de cause (arrêt du Tribunal fédéral 4A_549/2008 du 19 janvier 2009 consid. 1), soit une période fixée usuellement à neuf mois selon la jurisprudence constante de la Chambre des baux et loyers (cf. à ce propos arrêt du Tribunal fédéral 4A_207/2014 du 19 mai 2014 consid. 1).</w:t>
      </w:r>
    </w:p>
    <w:p>
      <w:r>
        <w:t>En revanche, les arguments de l’appelant portant sur les mesures d’exécution prononcées par le Tribunal seront examinés à l’aune des règles de procédure relatives au recours, qui est seul ouvert.</w:t>
      </w:r>
    </w:p>
    <w:p>
      <w:r>
        <w:t>Interjeté dans le délai précité et la forme prescrite (art. 130, 131, 311 al. 1 et 321 al. 1 CPC), l'acte du locataire est recevable en tant qu'appel (art. 308 et ss CPC) contre la décision d'évacuation et en tant que recours (art. 319 et ss CPC) contre la décision d'exécution directe. Par souci de simplification, le sous-locataire sera désigné ci-après comme l'appelant.</w:t>
      </w:r>
    </w:p>
    <w:p>
      <w:r>
        <w:rPr>
          <w:b/>
        </w:rPr>
        <w:t>E. 2.1</w:t>
      </w:r>
    </w:p>
    <w:p>
      <w:r>
        <w:t>La nature particulière de la procédure sommaire de la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et 4A_420/2012 du 7 novembre 2012 consid. 5). En conséquence, la pièce nouvelle de l'intimée (pièce 53) et les allégations nouvelles de l'appelant au sujet de sa situation personnelle et financière sont irrecevables.</w:t>
      </w:r>
    </w:p>
    <w:p>
      <w:r>
        <w:rPr>
          <w:b/>
        </w:rPr>
        <w:t>E. 2.2</w:t>
      </w:r>
    </w:p>
    <w:p>
      <w:r>
        <w:t>Les conclusions prises par le sous-locataire sur recours sont irrecevables en tant qu'elles diffèrent de celles qu'il a prises lors de l'audience du Tribunal du 30 octobre 2017 (art. 326 al. 1 CPC).</w:t>
      </w:r>
    </w:p>
    <w:p>
      <w:r>
        <w:rPr>
          <w:b/>
        </w:rPr>
        <w:t>E. 3</w:t>
      </w:r>
    </w:p>
    <w:p>
      <w:r>
        <w:t>L'appelant reproche aux premiers juges une violation de l'art. 30 al. 1 LaCC.</w:t>
      </w:r>
    </w:p>
    <w:p>
      <w:r>
        <w:rPr>
          <w:b/>
        </w:rPr>
        <w:t>E. 3.1</w:t>
      </w:r>
    </w:p>
    <w:p>
      <w:r>
        <w:t>Selon l'art. 30 al. 1 LaCC, lorsqu'il connaît d'une requête en évacuation d'un locataire, le Tribunal des baux et loyers ordonne, dans les limites de l'art.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(al. 2). Lorsqu'il est appelé à statuer sur l'exécution d'un jugement d'évacuation d'un logement, il siège en présence de ces représentants (al. 3).</w:t>
      </w:r>
    </w:p>
    <w:p>
      <w:r>
        <w:t>- 6/9 -</w:t>
      </w:r>
    </w:p>
    <w:p>
      <w:r>
        <w:t>C/22103/2017 Selon la jurisprudence, une fois le contrat résilié, le paiement des arriérés est sans aucune pertinence pour la question de l'expulsion, car il n'implique pas la conclusion d'un nouveau contrat de bail entre recourant et intimée et ne change strictement rien à l'obligation du recourant de quitter les lieux (arrêt du Tribunal fédéral 4A_366/2016 du 2 septembre 2016 consid. 3).</w:t>
      </w:r>
    </w:p>
    <w:p>
      <w:r>
        <w:rPr>
          <w:b/>
        </w:rPr>
        <w:t>E. 3.2</w:t>
      </w:r>
    </w:p>
    <w:p>
      <w:r>
        <w:t>En l’espèce, l'appelant estime que le Tribunal aurait dû favoriser la conclusion d'un accord entre les parties et qu'une nouvelle audience aurait dû être convoquée, en présence de la régie en sa qualité de représentante du propriétaire de l’immeuble, afin d’examiner une solution tripartite. L’appelant semble se fonder sur une proposition d’accord qu’il aurait adressée à la régie. Or, aucun courrier n’a été produit dans ce sens. Il ne ressort pas non plus du procès-verbal de l'audience du 30 octobre 2017 que le sous-locataire aurait formulé les termes d'une proposition tripartite, ni demandé un délai supplémentaire pour ce faire, se contentant d’indiquer souhaiter pouvoir connaître la position de la régie. La sous-bailleresse a indiqué qu'elle persistait dans sa requête et que le bailleur ne souhaitait pas que les sous-locataires restent dans le logement, étant rappelé que le bail principal avait pris fin le 30 septembre 2017. Il n'appartenait ainsi pas au Tribunal de prolonger la procédure compte tenu du principe de célérité applicable en procédure sommaire. Par conséquent, le Tribunal n'a pas violé l'art. 30 al. 1 LaCC. L'appelant n'élève pour le surplus aucune critique motivée à l'encontre de la décision d'évacuation. Le chiffre 1 du dispositif du jugement attaqué sera donc confirmé.</w:t>
      </w:r>
    </w:p>
    <w:p>
      <w:r>
        <w:rPr>
          <w:b/>
        </w:rPr>
        <w:t>E. 4</w:t>
      </w:r>
    </w:p>
    <w:p>
      <w:r>
        <w:t>L'appelant reproche au Tribunal d'avoir violé les art. 30 al. 4 LaCC et 38 Cst./GE, en lui accordant un sursis insuffisant.</w:t>
      </w:r>
    </w:p>
    <w:p>
      <w:r>
        <w:rPr>
          <w:b/>
        </w:rPr>
        <w:t>E. 4.1</w:t>
      </w:r>
    </w:p>
    <w:p>
      <w:r>
        <w:t>L'exécution forcée d'un jugement ordonnant l'expulsion d'un locataire est réglée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w:t>
      </w:r>
    </w:p>
    <w:p>
      <w:r>
        <w:t>- 7/9 -</w:t>
      </w:r>
    </w:p>
    <w:p>
      <w:r>
        <w:t>C/22103/2017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(ACJC/247/2017 du 6 mars 2017 consid. 2.2.1; ACJC/422/2014 du 7 avril 2014 consid. 4.2; ACJC/187/2014 du 10 février 2014 consid. 5.2.1; arrêt du Tribunal fédéral du 20 septembre 1990, in Droit du bail 3/1990 p. 30 et réf. cit.).</w:t>
      </w:r>
    </w:p>
    <w:p>
      <w:r>
        <w:rPr>
          <w:b/>
        </w:rPr>
        <w:t>E. 4.2</w:t>
      </w:r>
    </w:p>
    <w:p>
      <w:r>
        <w:t>En l'espèce, le Tribunal a suffisamment pris en compte les intérêts liés à la situation familiale de l’appelant et de l’enfant de 6 ans vivant dans le logement en octroyant un sursis à l'exécution de 30 jours. Les premiers juges ne pouvaient en effet différer l’expulsion à la fin de l’année scolaire sous peine d’accorder de fait une prolongation de bail, ce que prohibe la jurisprudence. Le Tribunal a pertinemment retenu que l’appelant n’avait pas démontré avoir entrepris des recherches pour se reloger, alors même que quatre mois s’étaient écoulés entre la notification du congé et l’audience. Il ressort même des débats que l’appelant n’aurait débuté des recherches – sans qu’elles soient toutefois documentées – qu'en octobre 2017, alors même que le congé n’avait pas été contesté. Pour ce qui est de l'accident allégué, sa survenance et le degré d’incapacité de travail de l’appelant n’ont pas été démontrées par le dépôt de titres. En raison de la durée de la présente procédure, l'appelant a en outre bénéficié, dans les faits, d'un sursis de huit mois depuis l'échéance du contrat. Enfin, l'appelant n'explique pas en quoi la disposition constitutionnelle invoquée, relative au droit au logement, permettrait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w:t>
      </w:r>
    </w:p>
    <w:p>
      <w:r>
        <w:t>- 8/9 -</w:t>
      </w:r>
    </w:p>
    <w:p>
      <w:r>
        <w:t>C/22103/2017 droits constitutionnels (ATF 107 Ia 277 consid. 3a; arrêt du Tribunal fédéral 5A_252/2017 du 21 juin 2017 consid. 5). Le recours contre le ch. 2 du dispositif du jugement attaqué sera donc rejeté.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C/22103/2017 PAR CES MOTIFS, La Chambre des baux et loyers : A la forme : Déclare recevables l'appel et le recours interjetés le 13 novembre 2017 par A______ contre le jugement JTBL/983/2017 rendu le 30 octobre 2017 par le Tribunal des baux et loyers dans la cause C/22103/2017-7-SD. Au fond : Confirme le jugement attaqué.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w:t>
      </w:r>
    </w:p>
    <w:p>
      <w:r>
        <w:t>Le président : Ivo BUETTI</w:t>
      </w:r>
    </w:p>
    <w:p>
      <w:r>
        <w:t>La greffière : Maïté VALENTE</w:t>
      </w:r>
    </w:p>
    <w:p>
      <w:r>
        <w:t>Indication des voies et délais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