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ACJC/780/2015 vom 3. Juli 2015</w:t>
      </w:r>
    </w:p>
    <w:p>
      <w:r>
        <w:t>GE Cour de justice, 2015-07-03, FR</w:t>
      </w:r>
    </w:p>
    <w:p>
      <w:r>
        <w:rPr>
          <w:b/>
        </w:rPr>
        <w:t xml:space="preserve">Quelle: </w:t>
      </w:r>
      <w:r>
        <w:t>https://mcp.opencaselaw.ch/entscheid/ge_gerichte_ACJC_780_2015</w:t>
      </w:r>
    </w:p>
    <w:p>
      <w:r>
        <w:t>FR: GE_GERICHTE ACJC/780/2015 du 3 juillet 2015</w:t>
      </w:r>
    </w:p>
    <w:p>
      <w:r>
        <w:t>IT: GE_GERICHTE ACJC/780/2015 del 3 luglio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Au vu des conclusions des parties en première instance, la valeur litigieuse de 10'000 fr. est largement atteinte. L'appel a été interjeté dans le délai de dix jours (art. 271 et 314 al. 1 CPC) et suivant la forme prescrite par la loi (art. 130, 131, 311 al. 1 CPC). Il est ainsi recevable.</w:t>
      </w:r>
    </w:p>
    <w:p>
      <w:r>
        <w:t>Sont également recevables l'écriture responsive de l'intimé, ainsi que les répliques et dupliques des parties (art. 248 let. d, 253, 312 al. 1 et 314 al. 1 CPC).</w:t>
      </w:r>
    </w:p>
    <w:p>
      <w:r>
        <w:t>En revanche, l'écriture adressée par l'intimé à la Cour de justice le 21 avril 2015, ainsi que les pièces produites, sont irrecevables, dès lors qu'elles sont postérieures à la mise en délibération de la cause, ce dont les parties ont été avisées le 6 janvier 2015 (CHAIX, L'apport des faits au procès, in Procédure civile suisse, Les grands thèmes pour les praticiens, Neuchâtel 2010, p., n. 50).</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w:t>
      </w:r>
    </w:p>
    <w:p>
      <w:r>
        <w:t>Les mesures provisionnelles prises dans le cadre d'une action en divorce étant soumises à la procédure sommaire au sens propre (art. 248 let. d, 271 let. a et 276 al. 1 CPC; HOHL, Procédure civile, Tome II, 2ème édition, 2010, n. 1957, p. 359), sa cognition est toutefois limitée à la simple vraisemblance des faits et à un examen sommaire du droit, l'exigence de célérité étant privilégiée par rapport à celle de sécurité (ATF 127 III 414 consid. 2b/bb = JdT 2002 I 352; arrêt du</w:t>
      </w:r>
    </w:p>
    <w:p>
      <w:r>
        <w:t>- 10/21 -</w:t>
      </w:r>
    </w:p>
    <w:p>
      <w:r>
        <w:t>C/6263/2014 Tribunal fédéral 5A_12/2013 du 8 mars 2013 consid. 2.2; HOHL, op. cit., n. 1901, p. 349).</w:t>
      </w:r>
    </w:p>
    <w:p>
      <w:r>
        <w:rPr>
          <w:b/>
        </w:rPr>
        <w:t>E. 1.3</w:t>
      </w:r>
    </w:p>
    <w:p>
      <w:r>
        <w:t>S'agissant de la contribution d'entretien d'un enfant encore mineur lors de l'introduction de la procédure,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2010, n. 4 ad art. 316 CPC; HOHL, op. cit., n. 1907, p. 350).</w:t>
      </w:r>
    </w:p>
    <w:p>
      <w:r>
        <w:rPr>
          <w:b/>
        </w:rPr>
        <w:t>E. 1.4</w:t>
      </w:r>
    </w:p>
    <w:p>
      <w:r>
        <w:t>Selon la jurisprudence, la faculté du parent qui détient l'autorité parentale d'agir en son propre nom et à la place de l'enfant (Prozessstandschaft ou Prozessführungsbefugnis) perdure au-delà de la majorité de l'enfant, lorsque celle- ci survient en cours de procédure (y compris de mesures protectrices de l'union conjugale, cf. arrêt du Tribunal fédéral 5A_104/2009 du 19 mars 2009 consid. 2.2, résumé in JdT 2009 I 439),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(arrêts du Tribunal fédéral 5C.240/2002 du 31 mars 2003 consid. 3.1 publié à la FamPra.ch 2003 p. 728; 5A_186/2012 du 28 juin 2012 consid. 1.2) - les prétentions réclamées, le procès est poursuivi par le parent détenteur de l'autorité parentale, le dispositif du jugement devant toutefois énoncer que les contributions d'entretien seront payées en mains de l'enfant (ATF 129 III 55 consid. 3 et les références; arrêts du Tribunal fédéral 5A_959/2013 du 1er octobre 2014 consid. 7.2; 5A_18/2011 du 1 er juin 2011 consid. 5.1.2; 5A_287/2012 du 14 août 2012 consid. 3.1.3).</w:t>
      </w:r>
    </w:p>
    <w:p>
      <w:r>
        <w:t>En l'espèce, l'enfant D______ était mineur lors de l'introduction de la requête en divorce devant le Tribunal. La Cour retient que l'enfant a approuvé tacitement les conclusions prises par l'appelante relatives aux contributions à son entretien, ce qui n'est au demeurant pas contesté par les parties.</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w:t>
      </w:r>
    </w:p>
    <w:p>
      <w:r>
        <w:t>- 11/21 -</w:t>
      </w:r>
    </w:p>
    <w:p>
      <w:r>
        <w:t>C/6263/2014</w:t>
      </w:r>
    </w:p>
    <w:p>
      <w:r>
        <w:t>Dès lors, les chiffres 2, 3, 6 et 7 du dispositif de l'ordonnance querellée, non remis en cause par l'appelante, sont entrés en force de chose jugée.</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w:t>
      </w:r>
    </w:p>
    <w:p>
      <w:r>
        <w:rPr>
          <w:b/>
        </w:rPr>
        <w:t>E. 2.2</w:t>
      </w:r>
    </w:p>
    <w:p>
      <w:r>
        <w:t>Les pièces produites par les parties ont été établies postérieurement à la clôture des débats devant le Tribunal au 8 septembre 2014, de sorte qu'elle seront déclarées recevables, ainsi que les allégués de fait s'y rapportant.</w:t>
      </w:r>
    </w:p>
    <w:p>
      <w:r>
        <w:rPr>
          <w:b/>
        </w:rPr>
        <w:t>E. 3</w:t>
      </w:r>
    </w:p>
    <w:p>
      <w:r>
        <w:t>L'appelante reproche en premier lieu au Tribunal d'avoir reconnu la décision française de non conciliation du 6 décembre 2012.</w:t>
      </w:r>
    </w:p>
    <w:p>
      <w:r>
        <w:rPr>
          <w:b/>
        </w:rPr>
        <w:t>E. 3.1</w:t>
      </w:r>
    </w:p>
    <w:p>
      <w:r>
        <w:t>La France et la Suisse sont liées par la Convention concernant la compétence judiciaire, la reconnaissance et l'exécution des décisions en matière civile et commerciale (Convention de Lugano, CL; RS 0.275.12) conclue le 30 octobre 2007.</w:t>
      </w:r>
    </w:p>
    <w:p>
      <w:r>
        <w:t>Les décisions rendues dans un Etat lié par la Convention sont reconnues dans les autres Etats liés par la Convention, sans qu'il soit nécessaire de recourir à aucune procédure (art. 33 § 1 CL). Une décision n'est pas reconnue si la reconnaissance est manifestement contraire à l'ordre public de l'Etat requis (art. 34 § 1 CL).</w:t>
      </w:r>
    </w:p>
    <w:p>
      <w:r>
        <w:t>Selon la doctrine et la jurisprudence de la Cour de justice des communautés européenne, un recours à la clause de l'ordre public n'est encore valable que dans l'hypothèse où la reconnaissance ou l'exécution de la décision rendue dans un autre Etat contractant heurterait de manière inacceptable l'ordre juridique de l'Etat requis, en tant qu'elle porterait atteinte à une principe fondamental (notamment arrêt Krombach du 28 mars 2000 C-7/98 Rec. 2000 I 1935, n. 37; BUCHER, Commentaire Romand Convention de Lugano, Bâle, 2011, n. 5 ad art. 34 CL).</w:t>
      </w:r>
    </w:p>
    <w:p>
      <w:r>
        <w:t>En outre, les décisions ne sont pas reconnues si les dispositions des sections 3, 4 et 6 du titre II ont été méconnues (art. 35 § 1 CL). Sans préjudice des dispositions du § 1, il ne peut être procédé au contrôle de la compétence des juridictions de</w:t>
      </w:r>
    </w:p>
    <w:p>
      <w:r>
        <w:t>- 12/21 -</w:t>
      </w:r>
    </w:p>
    <w:p>
      <w:r>
        <w:t>C/6263/2014 l'Etat d'origine. Le critère de l'ordre public visé à l'art. 34 § 1 ne peut être appliqué aux règles de compétence (art. 35 § 3 CL).</w:t>
      </w:r>
    </w:p>
    <w:p>
      <w:r>
        <w:t>La doctrine retient que la vérification de la compétence indirecte ne peut avoir lieu qu'à titre exceptionnel. Conformément à l'art. 35 §1 CL, l'autorité de l'Etat requis doit contrôler si les règles en matière d'assurances (art. 8-14 CL) et de contrats conclus par des consommateurs (art. 15-17 CL), ainsi que celles sur les compétences exclusives de l'art. 22 CL ont été correctement appliquées (BUCHER, op. cit., n. 7 et 11 ad art. 35 CL).</w:t>
      </w:r>
    </w:p>
    <w:p>
      <w:r>
        <w:t>A teneur de l'art. 5 § 2 let. b CL, une personne domiciliée sur le territoire d'un Etat lié par la Convention peut être attraite, dans un autre Etat lié par la Convention, en matière d'obligation alimentaire, devant le tribunal compétent selon la loi du for pour connaître d'une demande accessoire à une action relative à l'état des personnes, sauf si cette compétence est uniquement fondée sur la nationalité d'une des parties.</w:t>
      </w:r>
    </w:p>
    <w:p>
      <w:r>
        <w:rPr>
          <w:b/>
        </w:rPr>
        <w:t>E. 3.2</w:t>
      </w:r>
    </w:p>
    <w:p>
      <w:r>
        <w:t>Dans le cas d'espèce, conformément à l'art. 33 § 1 CL, les décisions rendues par la France sont en principe reconnues en Suisse. L'appelante soutient que la décision de non-conciliation rendue par la juridiction française ne devrait pas être reconnue, motif pris de l'incompétence de ladite juridiction, dès lors qu'elle avait consenti à une prorogation de compétence en faveur des juridictions françaises sous l'emprise d'une erreur essentielle. Ce faisant, l'appelante perd de vue que la Suisse, Etat requis de la reconnaissance, n'a pas à vérifier la compétence des juridictions de l'Etat d'origine. Par ailleurs et contrairement à ce qu'elle fait valoir, le critère de l'ordre public ne peut être appliqué aux règles de compétence. De plus, la compétence des autorités françaises ne se fondant pas sur un for en matière d'assurance, de contrat conclu par un consommateur ou sur une compétence exclusive, le Tribunal n'avait pas à vérifier, de manière indirecte, la compétence du Tribunal de Bourg-en-Bresse.</w:t>
      </w:r>
    </w:p>
    <w:p>
      <w:r>
        <w:t>Même à retenir que le juge suisse devrait vérifier la compétence de la juridiction française – ce que la Cour ne fera pas – l'appelante n'a pas rendu vraisemblable avoir été sous l'emprise d'une erreur essentielle en acceptant la compétence des autorités françaises s'agissant de la contribution à son propre entretien (et à celui de C______). En effet, l'appelante a été assistée d'un avocat français lors de l'audience de conciliation du 26 octobre 2012. Elle a également pris des conclusions relatives à son propre entretien, au versement d'une provisio ad litem et en paiement d'une contribution à l'entretien de C______. Elle a, pour le surplus, requis l'application du droit français s'agissant des obligations alimentaires entre époux.</w:t>
      </w:r>
    </w:p>
    <w:p>
      <w:r>
        <w:t>Par conséquent, c'est à bon droit que le Tribunal a reconnu la décision de non- conciliation rendue le 6 décembre 2012 par le Tribunal de Bourg-en-Bresse, exécutoire nonobstant appel, et retenu que les juridictions genevoises n'étaient</w:t>
      </w:r>
    </w:p>
    <w:p>
      <w:r>
        <w:t>- 13/21 -</w:t>
      </w:r>
    </w:p>
    <w:p>
      <w:r>
        <w:t>C/6263/2014 ainsi pas compétentes pour statuer sur les mesures provisionnelles sollicitées devant lui par l'appelante en tant qu'elles concernaient la contribution de l'intimé à son entretien et à celui de C______, majeur au moment du prononcé de cette décision.</w:t>
      </w:r>
    </w:p>
    <w:p>
      <w:r>
        <w:rPr>
          <w:b/>
        </w:rPr>
        <w:t>E. 3.3</w:t>
      </w:r>
    </w:p>
    <w:p>
      <w:r>
        <w:t>L'appelante sera en conséquence déboutée de ses conclusions sur ce point et le ch. 1 du dispositif de l'ordonnance entreprise confirmé.</w:t>
      </w:r>
    </w:p>
    <w:p>
      <w:r>
        <w:rPr>
          <w:b/>
        </w:rPr>
        <w:t>E. 4</w:t>
      </w:r>
    </w:p>
    <w:p>
      <w:r>
        <w:t>L'appelante se plaint d'une mauvaise appréciation des faits s'agissant de l'établissement des revenus et des charges de son époux et sollicite une contribution à l'entretien de D______ de 4'000 fr. par mois.</w:t>
      </w:r>
    </w:p>
    <w:p>
      <w:r>
        <w:rPr>
          <w:b/>
        </w:rPr>
        <w:t>E. 4.1</w:t>
      </w:r>
    </w:p>
    <w:p>
      <w:r>
        <w:t>Dans le cadre d'une procédure de divorce (art. 274 ss CPC), le Tribunal ordonne les mesures provisionnelles nécessaires en vertu de l'art. 276 al. 1 CPC; les dispositions régissant la protection de l'union conjugale sont dès lors applicables par analogie. Lorsqu'il y a des enfants mineurs, le juge ordonne les mesures nécessaires, d'après les dispositions sur les effets de la filiation (art. 176 al. 3 CC).</w:t>
      </w:r>
    </w:p>
    <w:p>
      <w:r>
        <w:t>Les mesures provisionnelles selon l'art. 276 CPC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w:t>
      </w:r>
    </w:p>
    <w:p>
      <w:r>
        <w:t>Selon l'art. 276 al. 1 CPC, le Tribunal n'ordonne des mesures provisionnelles que si elles sont nécessaires. Pour déterminer si des mesures sont nécessaires, le juge doit procéder à une balance des intérêts, en appliquant le principe de proportionnalité. Selon la jurisprudence, le contenu de mesures provisionnelles dans le cadre d'un divorce relève du droit matériel (ATF 123 III 1 consid. 3.a = JdT 1998 I 39).</w:t>
      </w:r>
    </w:p>
    <w:p>
      <w:r>
        <w:rPr>
          <w:b/>
        </w:rPr>
        <w:t>E. 4.2</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CC).</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134 III 337 consid. 2.2.2). La loi ne prescrit toutefois pas de méthode de</w:t>
      </w:r>
    </w:p>
    <w:p>
      <w:r>
        <w:t>- 14/21 -</w:t>
      </w:r>
    </w:p>
    <w:p>
      <w:r>
        <w:t>C/6263/2014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4.3</w:t>
      </w:r>
    </w:p>
    <w:p>
      <w:r>
        <w:t>La loi ne prescrit pas de méthode de calcul particulière pour arrêter la contribution d'entretien d'un enfant mineur (ATF 128 III 411 consid. 3.2.2; arrêt du Tribunal fédéral 5A_178/2008 du 23 avril 2008 consid. 3.2).</w:t>
      </w:r>
    </w:p>
    <w:p>
      <w:r>
        <w:t>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1'860 fr. par mois pour un enfant issu d'une fratrie de deux enfants, âgé entre 13 et 18 ans (1550 fr. hors logement),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BASTONS BULLETTI, L'entretien après le divorce : Méthodes de calcul, montant, durée et limites, in SJ 2007 II 77, p. 84 ss et 101 ss).</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w:t>
      </w:r>
    </w:p>
    <w:p>
      <w:r>
        <w:t>- 15/21 -</w:t>
      </w:r>
    </w:p>
    <w:p>
      <w:r>
        <w:t>C/6263/2014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rPr>
          <w:b/>
        </w:rPr>
        <w:t>E. 4.4</w:t>
      </w:r>
    </w:p>
    <w:p>
      <w:r>
        <w:t>Les bases mensuelles d'entretien sont réduites de 15% pour les débiteurs domiciliés en France, le coût de la vie y étant notoirement moins élevé qu'en Suisse (SJ 2000 II 214 et DAS 66/97).</w:t>
      </w:r>
    </w:p>
    <w:p>
      <w:r>
        <w:t>Les frais de téléphone sont compris dans le montant de base mensuel OP, ainsi que les assurances privées telles l'assurance ménage et responsabilité civile (NI 2014 ch. I).</w:t>
      </w:r>
    </w:p>
    <w:p>
      <w:r>
        <w:t>Les frais d'entretien des animaux domestiques sont pris en considération à hauteur de 50 fr. par mois (NI-2014, partie II, ch. 8).</w:t>
      </w:r>
    </w:p>
    <w:p>
      <w:r>
        <w:t>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 En droit de la famille, lorsque la situation financière des parties le permet, il se justifie d'ajouter au minimum vital du droit des poursuites certains suppléments, tels que les impôts et certaines primes d'assurances non obligatoires (RC privée, ménage, complémentaires d'assurance-maladie) (BASTONS BULLETTI, op. cit., p. 90).</w:t>
      </w:r>
    </w:p>
    <w:p>
      <w:r>
        <w:rPr>
          <w:b/>
        </w:rPr>
        <w:t>E. 4.5</w:t>
      </w:r>
    </w:p>
    <w:p>
      <w:r>
        <w:t>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w:t>
      </w:r>
    </w:p>
    <w:p>
      <w:r>
        <w:t>Selon l'art. 8 al. 2 de la loi sur les allocations familiales (J.5.10), révisée au 1er janvier 2012, celles-ci s'élèvent à 300 fr. par mois pour l'enfant jusqu'à 16 ans et à 400 fr. par mois pour l'enfant de 16 à 20 ans.</w:t>
      </w:r>
    </w:p>
    <w:p>
      <w:r>
        <w:t>- 16/21 -</w:t>
      </w:r>
    </w:p>
    <w:p>
      <w:r>
        <w:t>C/6263/2014</w:t>
      </w:r>
    </w:p>
    <w:p>
      <w:r>
        <w:t>Les allocations familiales doivent être retranchées du coût de l'enfant (arrêts du Tribunal fédéral 5A_892/2013 du 29 juillet 2014 consid. 4.4.3; 5A_386/2012 du 23 juillet 2012 consid. 4.2.1; 5A_402/2010 du 10 septembre 2010 consid. 4.2.4).</w:t>
      </w:r>
    </w:p>
    <w:p>
      <w:r>
        <w:rPr>
          <w:b/>
        </w:rPr>
        <w:t>E. 4.6</w:t>
      </w:r>
    </w:p>
    <w:p>
      <w:r>
        <w:t>Dans tous les cas, le minimum vital du débirentier doit être au moins préservé (ATF 135 III 66 consid. 10, JdT 2010 I 167; 127 III 68, JdT 2001 I 562 consid. 2c p. 565/566; 126 III 353 consid. 1a/aa et bb p. 356/357; 123 III 1, JdT 1998 I 39 consid. 3b/bb, 3e et 5 p. 40/41 et p. 44/45).</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4.7</w:t>
      </w:r>
    </w:p>
    <w:p>
      <w:r>
        <w:t>Il convient en premier lieu de déterminer les revenus et les charges respectives des parties, ainsi que de D______.</w:t>
      </w:r>
    </w:p>
    <w:p>
      <w:r>
        <w:rPr>
          <w:b/>
        </w:rPr>
        <w:t>E. 4.7.1</w:t>
      </w:r>
    </w:p>
    <w:p>
      <w:r>
        <w:t>L'intimé travaille en qualité de médecin et exploite un cabinet médical à titre indépendant. Depuis octobre 2014, il effectue également une activité de médecin répondant pour les urgences. Il a perçu, en 2013, 39'639 fr. net (soit 3'303 fr. par mois) pour son activité dépendante et 437'220 fr. 75 net pour son activité indépendante, de sorte que ses ressources totales étaient de 428'058 fr. net, soit 35'671 fr. 50 par mois. En raison de la baisse de ses heures de travail hebdomadaire, son compte de perte et profits, au 31 août 2014, laissait apparaître un bénéfice de 29'041 fr. nets par mois. A ces montants s'ajoute sa rémunération de 1'000 fr. à titre de répondant.</w:t>
      </w:r>
    </w:p>
    <w:p>
      <w:r>
        <w:t>Contrairement à ce que fait valoir l'appelante, les rachats de prévoyance professionnelle ont été à juste titre déduits du bénéfice de l'intimé. Le premier rachat a d'ailleurs été fait en 2011, alors que les époux faisaient encore ménage commun. Par ailleurs, l'appelante bénéficiera, dans le cadre de la liquidation du régime matrimonial ou dans le partage des avoirs de prévoyance, voire, d'une indemnité compensatoire du droit français, des rachats faits par son époux.</w:t>
      </w:r>
    </w:p>
    <w:p>
      <w:r>
        <w:t>Avec l'appelante, la Cour retient que l'intimé n'a pas cessé son activité dépendante, dès lors qu'il a indiqué, lors de l'audience du 10 octobre 2014 devant le Tribunal, que les revenus de son activité indépendante s'ajoutaient à ceux qu'il percevait à titre dépendant.</w:t>
      </w:r>
    </w:p>
    <w:p>
      <w:r>
        <w:t>Il s'ensuit que les revenus mensuels nets de l'intimé s'élèvent à 33'344 fr. (3'303 fr. + 29'041 fr. + 1'000 fr.).</w:t>
      </w:r>
    </w:p>
    <w:p>
      <w:r>
        <w:t>Au titre de ses charges admissibles seront retenues les frais hypothécaires de 4'475 fr. 50 pour la villa de ______ et de 1'920 fr. pour la villa de ______, les charges de la villa de ______ de 238 fr. pour le chauffage et 190 fr. 40 pour</w:t>
      </w:r>
    </w:p>
    <w:p>
      <w:r>
        <w:t>- 17/21 -</w:t>
      </w:r>
    </w:p>
    <w:p>
      <w:r>
        <w:t>C/6263/2014 l'électricité, la taxe d'habitation et la taxe foncière de 388 fr. 20, la prime d'assurance-maladie de 893 fr. 20, les impôts fédéraux et cantonaux de 8'291 fr. 10 et le montant de base OP de 1'020 fr. L'assurance ménage ne sera pas prise en considération, dès lors qu'elle fait partie du montant de base du droit des poursuites. Compte tenu du domicile en France de l'intimé, il se justifie de réduire ledit montant de base de 15%, de sorte que celui-ci est de 1'020 fr. Par ailleurs, aucun élément du dossier ne permet de retenir que l'intimé ferait ménage commun avec son amie. Les charges mensuelles de l'intimé sont ainsi de 17'415 fr. 90, de sorte qu'il dispose d'un solde de 15'928 fr.</w:t>
      </w:r>
    </w:p>
    <w:p>
      <w:r>
        <w:rPr>
          <w:b/>
        </w:rPr>
        <w:t>E. 4.7.2</w:t>
      </w:r>
    </w:p>
    <w:p>
      <w:r>
        <w:t>L'appelante ne travaille pas et ne dispose d'aucune ressource (hormis la contribution versée par son époux pour son entretien). Ses charges mensuelles admissibles s'élèvent à 5'689 fr. 15, comprenant 1'25 fr. 40 de charges relatives au logement (chauffage, assurance ménage, assurance bâtiment, entretien jardin, entretien et rénovation de la maison), 320 fr. de frais d'électricité et d'eau, 657 fr. 45 de prime d'assurance-maladie, 216 fr. 30 de frais médicaux non remboursés, 50 fr. de frais du chien, 70 fr. de frais de transport et 847 fr. de frais de loisirs (fitness, cours de peinture, cinéma, voyage à Rio, restaurant), 878 fr. d'impôts cantonaux et communaux, 45 fr. de cotisation à l'AVS et 1'350 fr. de montant de base OP. Les frais de coiffure, manucure et habillement, de femme de ménage, d'abonnement de golf et de vacances et loisirs (autres que ceux retenus à hauteur de 847 fr.) ne seront pas pris en considération, dès lors qu'ils ne sont pas documentés. Les frais de téléphone ne sont pas retenus car ils sont inclus dans le montant de base OP et les frais du chien sont admis à hauteur de 50 fr. Les frais de transport sont pris en considération pour 70 fr. dès lors que l'appelante n'a pas de nécessité d'utiliser une voiture à des fins professionnelles. Les frais de repas ne peuvent pas être pris en compte, l'appelante n'exerçant pas d'activité professionnelle. Les frais de vêtement font partie du montant de base OP.</w:t>
      </w:r>
    </w:p>
    <w:p>
      <w:r>
        <w:rPr>
          <w:b/>
        </w:rPr>
        <w:t>E. 4.7.3</w:t>
      </w:r>
    </w:p>
    <w:p>
      <w:r>
        <w:t>Les charges de l'enfant D______ se composent de sa prime d'assurance maladie de 197 fr. 85, de ses frais médicaux de 20 fr., de ses frais de transport TPG de 37 fr. 50 et 200 fr. de voiture, du matériel scolaire de 15 fr., de loisirs (sorties et cinéma) de 100 fr., de frais de voyage à Rio de 152 fr. 30 et du montant de base OP de 600 fr., soit 1'522 fr. 50 au total, sous déduction de 400 fr. d'allocations, soit 1'122 fr. 50.</w:t>
      </w:r>
    </w:p>
    <w:p>
      <w:r>
        <w:t>- 18/21 -</w:t>
      </w:r>
    </w:p>
    <w:p>
      <w:r>
        <w:t>C/6263/2014 Une participation aux frais de logement n'est pas prise en compte, dès lors que l'intimé règle l'intégralité de ceux-ci, à l'exception des charges liées à la villa de ______ versées par l'appelante.</w:t>
      </w:r>
    </w:p>
    <w:p>
      <w:r>
        <w:rPr>
          <w:b/>
        </w:rPr>
        <w:t>E. 4.7.4</w:t>
      </w:r>
    </w:p>
    <w:p>
      <w:r>
        <w:t>L'intimé, après paiement de la contribution d'entretien de son épouse de € 4'200 - correspondant à 4'384 fr. (taux de change : 1,04375) et celle de son fils C______, de € 1'120.-, soit 1'169 fr., dispose encore d'un solde de 10'376 fr. Ainsi, compte tenu des charges effectives de l'enfant D______ de 1'122 fr. et du coût d'un enfant tel qu'il ressort des Tabelles zurichoises, de 1'550 fr. hors logement, la contribution d'entretien de 1'400 fr. par mois telle que fixée par le Tribunal est fondée. Elle permet également d'assurer une égalité de traitement entre les deux enfants, dès lors que la contribution à l'entretien de C______ est de 1'355 fr.</w:t>
      </w:r>
    </w:p>
    <w:p>
      <w:r>
        <w:rPr>
          <w:b/>
        </w:rPr>
        <w:t>E. 4.7.5</w:t>
      </w:r>
    </w:p>
    <w:p>
      <w:r>
        <w:t>Par conséquent, l'appelante sera déboutée de ses conclusions et le ch. 4 du dispositif de l'ordonnance querellée sera confirmé. Compte tenu de l'accession à la majorité de D______, l'intimé devra verser ladite contribution en mains de D______.</w:t>
      </w:r>
    </w:p>
    <w:p>
      <w:r>
        <w:rPr>
          <w:b/>
        </w:rPr>
        <w:t>E. 5</w:t>
      </w:r>
    </w:p>
    <w:p>
      <w:r>
        <w:t>L'appelante requiert une provisio ad litem de 50'000 fr.</w:t>
      </w:r>
    </w:p>
    <w:p>
      <w:r>
        <w:rPr>
          <w:b/>
        </w:rPr>
        <w:t>E. 5.1</w:t>
      </w:r>
    </w:p>
    <w:p>
      <w:r>
        <w:t>D'après la jurisprudence, une provisio ad litem est due à l'époux qui ne dispose pas lui-même des moyens suffisants pour assumer les frais du procès en matière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arrêt du Tribunal fédéral 5A_778/2012 du 24 janvier 2013 consid. 6.1).</w:t>
      </w:r>
    </w:p>
    <w:p>
      <w:r>
        <w:t>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w:t>
      </w:r>
    </w:p>
    <w:p>
      <w:r>
        <w:t>- 19/21 -</w:t>
      </w:r>
    </w:p>
    <w:p>
      <w:r>
        <w:t>C/6263/2014</w:t>
      </w:r>
    </w:p>
    <w:p>
      <w:r>
        <w:t>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w:t>
      </w:r>
    </w:p>
    <w:p>
      <w:r>
        <w:t>La provisio ad litem est une simple avance, qui doit en principe être restituée (ATF 66 II 70 consid. 3; arrêts du Tribunal fédéral 5A_777/2014 du 4 mars 2015 consid. 6.2; BÜHLER/SPÜHLER, Berner Kommentar, 3e éd. 1980, n. 259 et 300 ad art. 145 aCC; DESCHENAUX/TERCIER, Le mariage et le divorce, 3e éd. 1985, n. 799 p. 151). Il appartient au juge, dans le jugement de divorce, de statuer sur la question de l'éventuelle restitution de cette avance dans le cadre de la répartition des frais et des dépens (ATF 66 II 70 consid. 3; parmi plusieurs: arrêt du Tribunal fédéral 5A_784/2008 du 20 novembre 2009 consid. 2; HAUSHEER/REUSSER/ GEISER, Berner Kommentar, 1999, n. 38a ad art. 159 CC; BÜHLER/SPÜHLER, op. cit., n. 300 ad art. 145 aCC).</w:t>
      </w:r>
    </w:p>
    <w:p>
      <w:r>
        <w:rPr>
          <w:b/>
        </w:rPr>
        <w:t>E. 5.2</w:t>
      </w:r>
    </w:p>
    <w:p>
      <w:r>
        <w:t>Dans le cas d'espèce, les charges mensuelles admissibles de l'appelante sont de 5'689 fr. 15 (cf. consid. 4.7.2) et la contribution à son entretien de 4'384 fr. L'appelante ne dispose ainsi pas de ressources suffisantes pour couvrir son propre entretien, de sorte qu'il se justifie de condamner son époux à lui verser une proviso ad litem. Comme vu ci-avant, l'intimé bénéficie d'un solde disponible lui permettant de verser une telle provision.</w:t>
      </w:r>
    </w:p>
    <w:p>
      <w:r>
        <w:t>Le montant de 50'000 fr. requis par l'appelante est toutefois disproportionné au regard de la procédure actuellement pendante devant les tribunaux genevois. Par ailleurs, l'intimé a également été condamné à verser une provisio ad litem dans le cadre de la procédure française.</w:t>
      </w:r>
    </w:p>
    <w:p>
      <w:r>
        <w:t>C'est dès lors à bon droit que le premier juge a condamné l'intimé à verser 8'000 fr. à l'appelante à titre de provisio ad litem.</w:t>
      </w:r>
    </w:p>
    <w:p>
      <w:r>
        <w:rPr>
          <w:b/>
        </w:rPr>
        <w:t>E. 5.3</w:t>
      </w:r>
    </w:p>
    <w:p>
      <w:r>
        <w:t>L'appelante sera en conséquence également déboutée de ses conclusions sur ce point.</w:t>
      </w:r>
    </w:p>
    <w:p>
      <w:r>
        <w:rPr>
          <w:b/>
        </w:rPr>
        <w:t>E. 6</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de la présente décision, comprenant une conclusion relative à la fixation d'une provisio ad litem, seront fixés à 2'400 fr. (art. 28, 31 et 37 du</w:t>
      </w:r>
    </w:p>
    <w:p>
      <w:r>
        <w:t>- 20/21 -</w:t>
      </w:r>
    </w:p>
    <w:p>
      <w:r>
        <w:t>C/6263/2014 Règlement fixant le tarif des greffes en matière civile (RTFMC - E 1 05.10)).Vu l'issue et la nature du litige, ils seront mis à charge par moitié entre les parties.</w:t>
      </w:r>
    </w:p>
    <w:p>
      <w:r>
        <w:t>L'intimé sera en conséquence condamné à verser 1'200 fr. à l'Etat, soit pour lui les Services financiers du pouvoir judiciaire. L'appelante plaidant au bénéfice de l'assistance juridique, les frais judiciaires dont elle est débitrice seront provisoirement supportés par l'Etat (art. 122 al. 1 let. b et al. 2, 123 al. 1 CPC et art. 19 RAJ). Chaque partie gardera pour le surplus à sa charge ses propres dépens.</w:t>
      </w:r>
    </w:p>
    <w:p>
      <w:r>
        <w:rPr>
          <w:b/>
        </w:rPr>
        <w:t>E. 7</w:t>
      </w:r>
    </w:p>
    <w:p>
      <w:r>
        <w:t>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w:t>
      </w:r>
    </w:p>
    <w:p>
      <w:r>
        <w:t>- 21/21 -</w:t>
      </w:r>
    </w:p>
    <w:p>
      <w:r>
        <w:t>C/6263/2014 PAR CES MOTIFS, La Chambre civile : A la forme : Déclare recevable l'appel interjeté le 17 novembre 2014 par A______ contre l'ordonnance OTPI/1432/2014 rendue le 5 novembre 2014 par le Tribunal de première instance dans la cause C/6263/2014-5. Au fond : Confirme cette ordonnance. Déboute les parties de toutes autres conclusions. Sur les frais : Arrête les frais judiciaires à 2'400 fr. et les met à la charge de A______ et de B______ à raison d'une moitié chacun. Dit que le montant de 1'200 fr. est provisoirement supporté par l'Etat. Condamne B______ à verser 1'200 fr. aux Services financiers du Pouvoir judiciaire.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