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ACJC/77/2026 vom 19. Januar 2026</w:t>
      </w:r>
    </w:p>
    <w:p>
      <w:r>
        <w:t>GE Cour de justice, 2026-01-19, FR</w:t>
      </w:r>
    </w:p>
    <w:p>
      <w:r>
        <w:rPr>
          <w:b/>
        </w:rPr>
        <w:t xml:space="preserve">Quelle: </w:t>
      </w:r>
      <w:r>
        <w:t>https://mcp.opencaselaw.ch/entscheid/ge_gerichte_ACJC_77_2026</w:t>
      </w:r>
    </w:p>
    <w:p>
      <w:r>
        <w:t>FR: GE_GERICHTE ACJC/77/2026 du 19 janvier 2026</w:t>
      </w:r>
    </w:p>
    <w:p>
      <w:r>
        <w:t>IT: GE_GERICHTE ACJC/77/2026 del 19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janvier 2026.</w:t>
      </w:r>
    </w:p>
    <w:p>
      <w:r>
        <w:t>République et canton de Genève POUVOIR JUDICIAIRE Cour de justice civile Chambre civile</w:t>
      </w:r>
    </w:p>
    <w:p>
      <w:r>
        <w:t>Recourant : Intimé : Monsieur A______ c/o Me CHARAF Karim Route des Acacias 6 Case postale 43 1211 Genève 4</w:t>
      </w:r>
    </w:p>
    <w:p>
      <w:r>
        <w:t>CONFÉDÉRATION SUISSE, REPRÉSENTÉE PAR L'ADMINISTRATION FÉDÉRALE DES CONTRIBUTIONS (AFC) Division principales ressources Schwarztorstrasse 50 3003 Bern</w:t>
      </w:r>
    </w:p>
    <w:p>
      <w:r>
        <w:t>C/23175/2025 ACJC/77/2026 DU VENDREDI 16 JANVIER 2026 Vu le jugement JTPI/17187/2025 du 9 décembre 2025 prononçant la faillite de A______ (ch. 1 du dispositif); Vu le recours contre ledit jugement formé le 29 décembre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JTPI/17187/2025 rendu par le Tribunal de première instance le 9 décembre 2025 dans la cause C/23175/2025-22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