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ACJC/77/2020 vom 17. Januar 2020</w:t>
      </w:r>
    </w:p>
    <w:p>
      <w:r>
        <w:t>GE Cour de justice, 2020-01-17, FR</w:t>
      </w:r>
    </w:p>
    <w:p>
      <w:r>
        <w:rPr>
          <w:b/>
        </w:rPr>
        <w:t xml:space="preserve">Quelle: </w:t>
      </w:r>
      <w:r>
        <w:t>https://mcp.opencaselaw.ch/entscheid/ge_gerichte_ACJC_77_2020</w:t>
      </w:r>
    </w:p>
    <w:p>
      <w:r>
        <w:t>FR: GE_GERICHTE ACJC/77/2020 du 17 janvier 2020</w:t>
      </w:r>
    </w:p>
    <w:p>
      <w:r>
        <w:t>IT: GE_GERICHTE ACJC/77/2020 del 17 gennaio 2020</w:t>
      </w:r>
    </w:p>
    <w:p>
      <w:pPr>
        <w:pStyle w:val="Heading2"/>
      </w:pPr>
      <w:r>
        <w:t>Volltext</w:t>
      </w:r>
    </w:p>
    <w:p>
      <w:r>
        <w:t>Le présent arrêt est communiqué aux parties par plis recommandés du 29.01.2020.</w:t>
      </w:r>
    </w:p>
    <w:p>
      <w:r>
        <w:t>REPUBLIQUE ET</w:t>
      </w:r>
    </w:p>
    <w:p>
      <w:r>
        <w:t>CANTON DE GENEVE POUVOIR JUDICIAIRE C/13059/2019 ACJC/77/2020 ARRÊT DE LA COUR DE JUSTICE Chambre civile DU VENDREDI 17 JANVIER 2020</w:t>
      </w:r>
    </w:p>
    <w:p>
      <w:r>
        <w:t>Entre A______ SA, sise ______ [GE], recourante contre un jugement rendu par la 14ème Chambre du Tribunal de première instance de ce canton le 21 novembre 2019, comparant en personne, et B______, ______ [LU], intimée, comparant en personne.</w:t>
      </w:r>
    </w:p>
    <w:p>
      <w:r>
        <w:t>- 2/4 -</w:t>
      </w:r>
    </w:p>
    <w:p>
      <w:r>
        <w:t>C/13059/2019 Vu, EN FAIT, le jugement JTPI/16492/2019 rendu le 21 novembre 2019 par le Tribunal de première instance dans la cause C/13059/2019-14 SML, notifié à A______ SA le 27 novembre 2019; Vu le courrier adressé au Tribunal le 2 décembre 2019 par A______ SA, lequel ne comprend aucune conclusion, la société se limitant à faire valoir que la créance n'est pas fondée, et produisant des pièces nouvelles; Vu le courrier du Tribunal à A______ SA lui demandant de lui indiquer si le courrier précité doit être considéré comme valant recours à la Cour de justice; Vu la réponse affirmative au Tribunal de A______ SA du 6 janvier 2020; Vu la transmission du dossier par le Tribunal à la Cour;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138 III 213 consid. 2.3); Que la motivation du recours est, en l'espèce, insuffisante (art. 321 al. 1 CPC), même en faisant preuve de bienveillance à l'égard d'un plaideur en personne dans une procédure sommaire; qu'en outre, le recours ne contient aucune conclusion; qu'enfin, il n'appartient pas au juge de la mainlevée de trancher des questions de droit matériel, ayant trait à l'existence de la créance;</w:t>
      </w:r>
    </w:p>
    <w:p>
      <w:r>
        <w:t>- 3/4 -</w:t>
      </w:r>
    </w:p>
    <w:p>
      <w:r>
        <w:t>C/13059/2019 Que le recours est ainsi irrecevable, ce que la Cour peut constater d'entrée de cause et sans débats, en application de l'art. 322 al. 1 CPC in fine; Qu'il ne sera pas prélevé de frais judiciaires, compte tenu de l'issue du litige (art. 7 al. 2 RTFMC). * * * * *</w:t>
      </w:r>
    </w:p>
    <w:p>
      <w:r>
        <w:t>- 4/4 -</w:t>
      </w:r>
    </w:p>
    <w:p>
      <w:r>
        <w:t>C/13059/2019 PAR CES MOTIFS, La Chambre civile :</w:t>
      </w:r>
    </w:p>
    <w:p>
      <w:r>
        <w:t>Déclare irrecevable le recours formé le 2 décembre 2019 par A______ SA contre le jugement JTPI/16492/2019 rendu le 21 novembre 2019 par le Tribunal de première instance en la cause C/13059/2019-14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