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ACJC/779/2018 vom 19. Juni 2018</w:t>
      </w:r>
    </w:p>
    <w:p>
      <w:r>
        <w:t>GE Cour de justice, 2018-06-19, FR</w:t>
      </w:r>
    </w:p>
    <w:p>
      <w:r>
        <w:rPr>
          <w:b/>
        </w:rPr>
        <w:t xml:space="preserve">Quelle: </w:t>
      </w:r>
      <w:r>
        <w:t>https://mcp.opencaselaw.ch/entscheid/ge_gerichte_ACJC_779_2018</w:t>
      </w:r>
    </w:p>
    <w:p>
      <w:r>
        <w:t>FR: GE_GERICHTE ACJC/779/2018 du 19 juin 2018</w:t>
      </w:r>
    </w:p>
    <w:p>
      <w:r>
        <w:t>IT: GE_GERICHTE ACJC/779/2018 del 19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au vu du loyer annuel de l'arcade et du parking,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349 ss, n. 121).</w:t>
      </w:r>
    </w:p>
    <w:p>
      <w:r>
        <w:rPr>
          <w:b/>
        </w:rPr>
        <w:t>E. 2</w:t>
      </w:r>
    </w:p>
    <w:p>
      <w:r>
        <w:t>juin 2008 consid. 1.1; 4A_516/2007 du 6 mars 2008 consid. 1.1).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nouvellement produites en appel par les parties ne répondent pas à ces conditions, s’agissant de pièces qui auraient pu être produites en première instance déjà. Elles sont donc irrecevables.</w:t>
      </w:r>
    </w:p>
    <w:p>
      <w:r>
        <w:t>- 6/10 -</w:t>
      </w:r>
    </w:p>
    <w:p>
      <w:r>
        <w:t>C/23541/2014 Une nouvelle audition d’un employé de la régie, d’ores et déjà entendu en première instance, ne se justifie pas, au vu de la solution juridique retenue ci-après.</w:t>
      </w:r>
    </w:p>
    <w:p>
      <w:r>
        <w:rPr>
          <w:b/>
        </w:rPr>
        <w:t>E. 3.1</w:t>
      </w:r>
    </w:p>
    <w:p>
      <w:r>
        <w:t>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1ère phrase). Ce délai doit être, pour les baux d’habitations ou de locaux commerciaux, de 30 jours au moins (al. 1, 2ème phrase in fine). Faute de paiement dans le délai fixé, le bailleur peut résilier le contrat avec effet immédiat ; les baux d’habitations et de locaux commerciaux peuvent être résiliés moyennant un délai de congé minimum de 30 jours pour la fin d’un mois (al. 2).</w:t>
      </w:r>
    </w:p>
    <w:p>
      <w:r>
        <w:t>Si les conditions prévues par l’art. 257d CO ne sont pas réunies, le congé donné en application de cette disposition est inefficace (ATF 121 III 156 consid. 3c).</w:t>
      </w:r>
    </w:p>
    <w:p>
      <w:r>
        <w:t>Il y a retard lorsque le paiement d'une prestation exigible n'est pas encore accompli au terme prévu. Point n'est besoin d'une interpellation du créancier, à l'inverse de ce que l'art. 102 al. 1 CO prescrit pour la mise en demeure ordinaire du débiteur (arrêt du Tribunal fédéral 4A_38/2007 du 7 août 2007 consid. 4.1).</w:t>
      </w:r>
    </w:p>
    <w:p>
      <w:r>
        <w:t>L’art. 257c CO prévoit que le locataire doit payer le loyer et, le cas échéant, les frais accessoires, à la fin de chaque mois, mais au plus tard à l’expiration du bail, sauf convention ou usage local contraires.</w:t>
      </w:r>
    </w:p>
    <w:p>
      <w:r>
        <w:t>Même si les parties ont convenu d’un terme de paiement dans leur contrat, il faut également prendre en compte les modalités pratiques adoptées jusqu’alors par les parties (LACHAT, Le bail à loyer, 2008, p. 310). Le terme d’exigibilité peut également être modifié par convention des parties (arrêt du Tribunal fédéral 4A_38/2007 du 7 août 2007 consid. 4.2).</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rés. in JT 2012 II 109). Selon la doctrine,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références citées).</w:t>
      </w:r>
    </w:p>
    <w:p>
      <w:r>
        <w:t>- 7/10 -</w:t>
      </w:r>
    </w:p>
    <w:p>
      <w:r>
        <w:t>C/23541/2014</w:t>
      </w:r>
    </w:p>
    <w:p>
      <w:r>
        <w:t>Conformément à l’art. 86 al. 1 CO, le débiteur qui a plusieurs dettes à payer au même créancier a le droit de déclarer, lors du paiement, laquelle il entend acquitter. Le second alinéa du même article stipule que faute de déclaration de sa part, le paiement est imputé sur la dette que le créancier désigne dans la quittance, si le débiteur ne s'y oppose immédiatement. La déclaration visée par l’art. 86 al. 1 CO interviendra normalement lors du paiement, mais peut aussi intervenir avant celui-ci (ATF 37 II 393 consid. 2; arrêt de la Cour des assurances sociales du Tribunal fédéral K 89/04 du 18 mai 2005 consid. 4.1; LOERTSCHER, Commentaire romand,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w:t>
      </w:r>
    </w:p>
    <w:p>
      <w:r>
        <w:t>L’art. 87 CO règle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w:t>
      </w:r>
    </w:p>
    <w:p>
      <w:r>
        <w:rPr>
          <w:b/>
        </w:rPr>
        <w:t>E. 3.2.1</w:t>
      </w:r>
    </w:p>
    <w:p>
      <w:r>
        <w:t>En l’espèce, dans la mesure où ni les locataires, ni la bailleresse n’ont déclaré à quels mois se référaient les paiements effectués, il convient de retenir, en application de l’art. 87 CO, que les loyers en retard étaient, au moment de la notification des mises en demeure, les derniers mois échus, soit ceux de juillet et août 2014.</w:t>
      </w:r>
    </w:p>
    <w:p>
      <w:r>
        <w:t>En vertu également de l’art. 87 al. 1 CO, ce sont les loyers de juillet et août qui ont été acquitté par les locataires durant le délai comminatoire (pour l'arcade).</w:t>
      </w:r>
    </w:p>
    <w:p>
      <w:r>
        <w:rPr>
          <w:b/>
        </w:rPr>
        <w:t>E. 3.2.2</w:t>
      </w:r>
    </w:p>
    <w:p>
      <w:r>
        <w:t>S’agissant du loyer de septembre 2014, les appelants soutiennent qu’il n’était pas dû au jour de la mise en demeure, soit le 9 septembre 2014, la bailleresse ayant toujours accepté que le loyer soit payé dans la première moitié du mois courant.</w:t>
      </w:r>
    </w:p>
    <w:p>
      <w:r>
        <w:t>Il n’est pas contesté qu’en vertu des conditions générales annexées au bail, le loyer est payable par mois d’avance.</w:t>
      </w:r>
    </w:p>
    <w:p>
      <w:r>
        <w:t>Se pose dès lors la question de savoir si, par convention des parties - écrite, orale, tacite ou par acte concluant - le terme de paiement a été modifié, pour être reporté au milieu du mois en cours.</w:t>
      </w:r>
    </w:p>
    <w:p>
      <w:r>
        <w:t>L’interprétation selon le principe de la confiance, à laquelle il y a lieu de recourir lorsque la volonté réelle des parties ne peut pas être établie ou que leurs volontés</w:t>
      </w:r>
    </w:p>
    <w:p>
      <w:r>
        <w:t>- 8/10 -</w:t>
      </w:r>
    </w:p>
    <w:p>
      <w:r>
        <w:t>C/23541/2014 intimes divergent, consiste à rechercher comment une déclaration ou une attitude pouvait être comprise de bonne foi en fonction de l’ensemble des circonstances (arrêt du Tribunal fédéral 4C_426/2006 du 18 juin 2007 consid. 2.3.1).</w:t>
      </w:r>
    </w:p>
    <w:p>
      <w:r>
        <w:t>En cas de contestation entre les parties sur l’existence ou le contenu d’un accord, il appartient à celle qui prétend en déduire des droits de convaincre le juge de la réalité de l’accord (TERCIER, Le droit des obligations, 3ème éd., Zurich 2004, p. 115, n° 526).</w:t>
      </w:r>
    </w:p>
    <w:p>
      <w:r>
        <w:t>En l’espèce, il ressort des faits constatés que les paiements des locataires ont toujours été effectués de manière très irrégulière, soit parfois dans la première moitié du mois courant, d’autres fois dans la seconde moitié dudit mois, et enfin parfois le mois suivant. Lorsque le loyer courant n’était pas encore réglé en milieu de mois, la régie adressait systématiquement un premier rappel aux locataires, puis un deuxième une dizaine de jours plus tard si entretemps le loyer n’avait toujours pas été réglé. Au cours du bail, plus de cinquante rappels ont ainsi été notifiés.</w:t>
      </w:r>
    </w:p>
    <w:p>
      <w:r>
        <w:t>On ne saurait dès lors retenir, au vu de l’irrégularité des paiements effectués par les locataires et du nombre de rappels qui leur ont été adressés, l’existence d’une convention tacite entre les parties modifiant les termes de paiement contractuels.</w:t>
      </w:r>
    </w:p>
    <w:p>
      <w:r>
        <w:t>Il ne peut en effet être exigé de la bailleresse qu’elle adresse des rappels à ses locataires dès le jour qui suit la date à laquelle le loyer est dû, afin d'éviter que l'acceptation d’un paiement tardif lui soit opposée.</w:t>
      </w:r>
    </w:p>
    <w:p>
      <w:r>
        <w:t>Il en irait différemment si les locataires s’étaient systématiquement acquittés du loyer plusieurs jours après l’échéance, avec un retard régulier et sans faire l’objet de rappels de la bailleresse. Dans ce cas, il serait possible de retenir un accord entre les parties pour un règlement du loyer postérieur à l’échéance mensuelle résultant du bail.</w:t>
      </w:r>
    </w:p>
    <w:p>
      <w:r>
        <w:t>Il résulte de ce qui précède que les loyers de septembre 2014 (arcade et garage) étaient dus au jour de la mise en demeure.</w:t>
      </w:r>
    </w:p>
    <w:p>
      <w:r>
        <w:t>Les loyers en question n’ayant pas été réglés (de même que les mensualités de juillet et août 2014 en ce qui concerne le garage), les conditions de l’art. 257d CO sont réunies, sous réserve toutefois que les mises en demeure qui indiquaient comme loyer arriéré celui de décembre 2013 (plutôt que juillet 2014) n’aient pas induit en erreur les locataires, comme le soutiennent ceux-ci.</w:t>
      </w:r>
    </w:p>
    <w:p>
      <w:r>
        <w:rPr>
          <w:b/>
        </w:rPr>
        <w:t>E. 3.2.3</w:t>
      </w:r>
    </w:p>
    <w:p>
      <w:r>
        <w:t>A ce sujet, les montants indiqués dans les deux mises en demeure étaient exacts et il est établi que les locataires n’ont pas été induits en erreur par les mises en demeure, puisque le locataire qui s’est occupé de verser les loyers arriérés a écrit à la régie qu’il n’avait pas eu personnellement connaissance des mises en demeure et qu’il ne réglait pas l’entier de l’arriéré en raison des difficultés financières rencontrées par l'entreprise, en promettant de se mettre à jour rapidement.</w:t>
      </w:r>
    </w:p>
    <w:p>
      <w:r>
        <w:t>- 9/10 -</w:t>
      </w:r>
    </w:p>
    <w:p>
      <w:r>
        <w:t>C/23541/2014</w:t>
      </w:r>
    </w:p>
    <w:p>
      <w:r>
        <w:t>Dans ces circonstances, un manque de clarté de la mise en demeure ne saurait être retenu. Le moyen tiré d'une violation de l'art. 257d CO est ainsi mal fondé.</w:t>
      </w:r>
    </w:p>
    <w:p>
      <w:r>
        <w:rPr>
          <w:b/>
        </w:rPr>
        <w:t>E. 3.3</w:t>
      </w:r>
    </w:p>
    <w:p>
      <w:r>
        <w:t>Les appelants font grief aux premiers juges d’avoir ignoré les pièces 10bis et 10ter, soit les décomptes de paiement du loyer qu’ils ont produit.</w:t>
      </w:r>
    </w:p>
    <w:p>
      <w:r>
        <w:t>Contrairement à ce que soutiennent les appelants, on ne peut rien déduire de ces pièces, qui sont des décomptes internes de la régie, et ne valent pas déclaration au sens de l’art. 86 CO. Ce grief est donc également mal fondé.</w:t>
      </w:r>
    </w:p>
    <w:p>
      <w:r>
        <w:rPr>
          <w:b/>
        </w:rPr>
        <w:t>E. 4.1</w:t>
      </w:r>
    </w:p>
    <w:p>
      <w:r>
        <w:t>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(LACHAT, op. cit., p. 672),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4A_641/2011 du 27 janvier 2012 consid. 7; 4A_549/2013 du 7 novembre 2013 consid. 4, in SJ 2014 I 105; LACHAT, op. cit., pp. 669 et 672).</w:t>
      </w:r>
    </w:p>
    <w:p>
      <w:r>
        <w:rPr>
          <w:b/>
        </w:rPr>
        <w:t>E. 4.2</w:t>
      </w:r>
    </w:p>
    <w:p>
      <w:r>
        <w:t>Les appelants soutiennent que le congé doit être annulé, car le véritable motif de celui-ci ne serait pas leur retard dans le paiement du loyer, mais un autre motif, tu par la bailleresse. C’est dans ce cadre qu’ils estiment que leur droit à la preuve a été violé par le Tribunal, qui a refusé d’entendre l’administrateur de la bailleresse.</w:t>
      </w:r>
    </w:p>
    <w:p>
      <w:r>
        <w:t>Les allégations des appelants ne sont pas étayés du moindre indice, de sorte que c’est à bon droit que les premiers juges ont écarté la mesure d’instruction sollicitée par les locataires, par appréciation anticipée des preuves.</w:t>
      </w:r>
    </w:p>
    <w:p>
      <w:r>
        <w:t>Ce moyen est ainsi également mal fondé.</w:t>
      </w:r>
    </w:p>
    <w:p>
      <w:r>
        <w:t>Au vu de ce qui précède,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C/23541/2014 PAR CES MOTIFS, La Chambre des baux et loyers : A la forme : Déclare recevable l'appel interjeté le 9 octobre 2015 par A______ SA, B______ et C______ contre le jugement JTBL/993/2015 rendu le 7 septembre 2015 par le Tribunal des baux et loyers dans la cause C/23541/2014-6-OSB. Au fond : Confirme ce jugement. Dit que la procédure est gratuite. Déboute les parties de toutes autres conclusions. Siégeant : Monsieur Ivo BUETTI, président; Madame Nathalie LANDRY-BARTHE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