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ACJC/779/2016 vom 14. Juni 2016</w:t>
      </w:r>
    </w:p>
    <w:p>
      <w:r>
        <w:t>GE Cour de justice, 2016-06-14, FR</w:t>
      </w:r>
    </w:p>
    <w:p>
      <w:r>
        <w:rPr>
          <w:b/>
        </w:rPr>
        <w:t xml:space="preserve">Quelle: </w:t>
      </w:r>
      <w:r>
        <w:t>https://mcp.opencaselaw.ch/entscheid/ge_gerichte_ACJC_779_2016</w:t>
      </w:r>
    </w:p>
    <w:p>
      <w:r>
        <w:t>FR: GE_GERICHTE ACJC/779/2016 du 14 juin 2016</w:t>
      </w:r>
    </w:p>
    <w:p>
      <w:r>
        <w:t>IT: GE_GERICHTE ACJC/779/2016 del 14 giugno 2016</w:t>
      </w:r>
    </w:p>
    <w:p>
      <w:pPr>
        <w:pStyle w:val="Heading2"/>
      </w:pPr>
      <w:r>
        <w:t>Erwägungen</w:t>
      </w:r>
    </w:p>
    <w:p>
      <w:r>
        <w:rPr>
          <w:b/>
        </w:rPr>
        <w:t>E. 1.1</w:t>
      </w:r>
    </w:p>
    <w:p>
      <w:r>
        <w:t>Les appels sont recevables pour avoir été interjetés auprès de la Cour de justice (art. 120 al. 1 let. a LOJ), dans le délai utile de dix jours et suivant la forme prescrite par la loi (art. 130, 131, 142 al. 1, 248 let. d, 311 et 314 al. 1 CPC), par une partie qui y a intérêt (art. 59 al. 2 let. a CPC), à l'encontre d'une décision finale de première instance portant sur des mesures provisionnelles (ATF 137 III 475 consid. 4.1), rendue dans une affaire de nature non pécuniaire dans son ensemble puisque portant notamment sur les droits parentaux et l'entretien d'une enfant mineure (arrêt du Tribunal fédéral 5A_324/2014 du 9 octobre 2014 consid. 1), laquelle est dès lors susceptible d'appel indépendamment de la valeur litigieuse (art. 308 al. 1 let. a et al. 2 a contrario CPC).</w:t>
      </w:r>
    </w:p>
    <w:p>
      <w:r>
        <w:rPr>
          <w:b/>
        </w:rPr>
        <w:t>E. 1.2</w:t>
      </w:r>
    </w:p>
    <w:p>
      <w:r>
        <w:t>Les réponses (art. 312 et 314 al. 1 CPC) ainsi que les écritures subséquentes des parties sont également recevables, puisqu'expédiées à la Cour dans le respect des délais prévus par la loi, respectivement impartis par le juge à cet effet, ou immédiatement après la prise de connaissance de l'écriture de la partie adverse.</w:t>
      </w:r>
    </w:p>
    <w:p>
      <w:r>
        <w:rPr>
          <w:b/>
        </w:rPr>
        <w:t>E. 1.3</w:t>
      </w:r>
    </w:p>
    <w:p>
      <w:r>
        <w:t>La Cour dispose d'un pouvoir d'examen complet (art. 310 CPC). Les mesures protectrices de l'union conjugale étant ordonnées à la suite d'une procédure sommaire (art. 271 let. a CPC), la cognition de la Cour est cependant limitée à la simple vraisemblance des faits et à un examen sommaire du droit - l'exigence de célérité étant privilégiée par rapport à celle de sécurité -, avec administration restreinte des moyens de preuve (ATF 127 III 474 consid. 2b/bb, in JdT 2002 I p. 352; arrêt du Tribunal fédéral 5A_608/2014 du 16 décembre 2014 consid. 2.2).</w:t>
      </w:r>
    </w:p>
    <w:p>
      <w:r>
        <w:rPr>
          <w:b/>
        </w:rPr>
        <w:t>E. 1.4</w:t>
      </w:r>
    </w:p>
    <w:p>
      <w:r>
        <w:t>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et 296 al. 1 et 3 CPC; ATF 129 III 417 consid. 2.1.2; 128 III 411 consid. 3.2.2 et les références; arrêts du Tribunal fédéral 5A_132/2014 du 20 juin 2014 consid. 3.1.3; 5A_704/2013 du 15 mai 2014 consid. 3.4; 5A_906/2012 du 18 avril 2013 consid. 6, publié in FamPra 2013 p. 715 et les références).</w:t>
      </w:r>
    </w:p>
    <w:p>
      <w:r>
        <w:t>- 8/15 -</w:t>
      </w:r>
    </w:p>
    <w:p>
      <w:r>
        <w:t>C/5963/2015</w:t>
      </w:r>
    </w:p>
    <w:p>
      <w:r>
        <w:rPr>
          <w:b/>
        </w:rPr>
        <w:t>E. 2</w:t>
      </w:r>
    </w:p>
    <w:p>
      <w:r>
        <w:t>Les parties ont produit des pièces nouvelles en seconde instance.</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de droit de la famille concernant les enfants mineurs, dans lesquelles les maximes d'office et inquisitoire illimitée s'appliquent, la Cour de céans admet tous les novas (ACJC/244/2015 du 6 mars 2015 consid. 3.1; dans le même sens : TREZZINI, in Commentario al Codice di diritto processuale civile svizzero (CPC), COCCHI/TREZZINI/BERNASCONI [éd.], 2011, p. 1394; TAPPY, Les voies de droit du nouveau Code de procédure civile, in JdT 2010 III p. 115 ss, 139).</w:t>
      </w:r>
    </w:p>
    <w:p>
      <w:r>
        <w:rPr>
          <w:b/>
        </w:rPr>
        <w:t>E. 2.2</w:t>
      </w:r>
    </w:p>
    <w:p>
      <w:r>
        <w:t>En l'espèce, toutes les pièces nouvelles produites par les parties - ainsi que les faits qu'elles comportent - sont recevables, puisqu'elles concernent les situations financières et personnelles des parents et sont susceptibles d'influencer le droit de visite réservé au père ainsi que la contribution d'entretien mensuelle due à l'enfant.</w:t>
      </w:r>
    </w:p>
    <w:p>
      <w:r>
        <w:rPr>
          <w:b/>
        </w:rPr>
        <w:t>E. 3</w:t>
      </w:r>
    </w:p>
    <w:p>
      <w:r>
        <w:t>La présente cause présente des éléments d'extranéité en raison de la nationalité française de l'appelant.</w:t>
      </w:r>
    </w:p>
    <w:p>
      <w:r>
        <w:rPr>
          <w:b/>
        </w:rPr>
        <w:t>E. 3.1</w:t>
      </w:r>
    </w:p>
    <w:p>
      <w:r>
        <w:t>Compte tenu du domicile à Genève des parties, les tribunaux genevois sont compétents pour connaître de la requête de mesures protectrices de l'union conjugale (art. 46 LDIP) ainsi que des obligations alimentaires (art. 2, 5 ch. 2 et 63 al. 1 de la Convention de Lugano révisée du 30 octobre 2007; RS 0.275.12).</w:t>
      </w:r>
    </w:p>
    <w:p>
      <w:r>
        <w:rPr>
          <w:b/>
        </w:rPr>
        <w:t>E. 3.2</w:t>
      </w:r>
    </w:p>
    <w:p>
      <w:r>
        <w:t>Le droit suisse est en outre applicable (art. 48 al. 1 et 49 LDIP; art. 4 al. 1 de la Convention de La Haye du 2 octobre 1973 sur la loi applicable aux obligations alimentaires; RS 0.211.213.01).</w:t>
      </w:r>
    </w:p>
    <w:p>
      <w:r>
        <w:rPr>
          <w:b/>
        </w:rPr>
        <w:t>E. 4</w:t>
      </w:r>
    </w:p>
    <w:p>
      <w:r>
        <w:t>L'attribution du droit de garde de l'enfant mineure à la mère et la réserve d'un droit de visite au père ne sont pas litigieux en seconde instance. Seules l'étendue et les modalités d'exercice de ce droit sont remises en cause par l'appelante.</w:t>
      </w:r>
    </w:p>
    <w:p>
      <w:r>
        <w:rPr>
          <w:b/>
        </w:rPr>
        <w:t>E. 4.1</w:t>
      </w:r>
    </w:p>
    <w:p>
      <w:r>
        <w:t>Aux termes de l'art. 273 al. 1 CC (auquel renvoie l'art. 176 al. 3 CC), le parent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des parents (cf. art. 273 al. 2 CC), mais aussi comme un droit de la personnalité de l'enfant; il doit servir en premier lieu l'intérêt de celui-ci (ATF 131 III 209 consid. 5; 130 III 585 consid. 2.1; 127 III 295 consid. 4a; 123 III 445 consid. 3b). Dans chaque cas, la décision doit donc être prise de manière à</w:t>
      </w:r>
    </w:p>
    <w:p>
      <w:r>
        <w:t>- 9/15 -</w:t>
      </w:r>
    </w:p>
    <w:p>
      <w:r>
        <w:t>C/5963/2015 répondre le mieux possible à ses besoins (ATF 117 II 353 consid. 3; 115 II 206 consid. 4a et 317 consid. 2), l'intérêt des parents étant relégué à l'arrière-plan. Le rapport de l'enfant avec ses deux parents est essentiel et joue un rôle décisif dans le processus de sa recherche d'identité (ATF 130 III 585 consid. 2.2.2 et les références; 127 III 295 consid. 4a et les références).</w:t>
      </w:r>
    </w:p>
    <w:p>
      <w:r>
        <w:rPr>
          <w:b/>
        </w:rPr>
        <w:t>E. 4.2</w:t>
      </w:r>
    </w:p>
    <w:p>
      <w:r>
        <w:t>En l'espèce, les parties divergent sur le nombre de nuits devant être passées par l'enfant chez son père. Le jeune âge de C______ (qui vient d'avoir quatre ans) et son entrée récente à l'école commandent la tenue d'un certain rythme et d'un horaire prédéfini, alternant activités et temps de repos. S'il n'est pas contesté que le maintien de relations personnelles étroites avec son père contribue à son bien-être, l'exercice d'un large droit de visite ne doit pas conduire à son épuisement et à la suppression des repères nécessaires à son bon développement. Les besoins concrets de l'enfant, qui évoluent avec l'âge, doivent servir de base à la fixation des modalités d'exercice de ce droit et non l'intérêt des parents. Or, en imposant à l'enfant de se rendre chez son père tous les mardis soirs à 18h00, le premier juge n'a pas tenu compte de ces considérations. En effet, les moments passés entre père et fille les mardis soirs seraient source de stress et constitutifs d'une véritable course contre la montre, puisque le père devrait rentrer du travail, préparer à manger, faire dîner sa fille, lui donner le bain et la coucher pour 20h00. En outre, en imposant un retour chez la mère le mercredi matin à 9h00, l'enfant serait privée de sa seule grasse matinée de la semaine.</w:t>
      </w:r>
    </w:p>
    <w:p>
      <w:r>
        <w:t>Dans l'intérêt de l'enfant, il est préférable que le droit de visite hebdomadaire s'exerce le mercredi soir dès 17h00 et s'étende jusqu'au jeudi matin avec retour à l'école. Ainsi, père et fille pourront profiter d'un moment de qualité pendant environ trois heures (de 17h00 à 20h00) et passer une nuit par semaine sous le même toit. En outre, l'enfant ne se verra pas contrainte de se lever tôt le mercredi matin, seul jour de congé de la semaine, pour se rendre chez sa mère, ni de repartir, moins d'une heure plus tard, en ville pour se rendre à son cours de ballet. L'exercice convenable de ce droit de visite implique toutefois que le père puisse récupérer sa fille à 17h00 au plus tard et respecte scrupuleusement cet horaire. Employé à 80%, il devrait pouvoir aménager son temps de travail en conséquence. Quant au droit de visite du week-end, l'intérêt de l'enfant commande que celle-ci soit ramenée chez sa mère le dimanche soir à 17h00 et non le lundi matin avec retour à l'école. Cette solution lui permettra de débuter la semaine dans de meilleures conditions et a l'avantage d'éviter un éventuel épuisement de l'enfant dès le lundi matin en cas de week-ends chargés (notamment lors de déplacements en France). Dans la mesure où les horaires de l'enfant sont susceptibles d'évoluer avec l'âge, l'appelant pourra récupérer l'enfant le vendredi après-midi à la sortie de</w:t>
      </w:r>
    </w:p>
    <w:p>
      <w:r>
        <w:t>- 10/15 -</w:t>
      </w:r>
    </w:p>
    <w:p>
      <w:r>
        <w:t>C/5963/2015 l'école, soit à 13h30 pour l'instant, puis à 15h30 le moment venu, ce qui évitera ainsi le passage de l'enfant d'un parent à l'autre. Le jugement querellé sera donc modifié dans ce sens.</w:t>
      </w:r>
    </w:p>
    <w:p>
      <w:r>
        <w:rPr>
          <w:b/>
        </w:rPr>
        <w:t>E. 5</w:t>
      </w:r>
    </w:p>
    <w:p>
      <w:r>
        <w:t>L'appelant fait grief au premier juge d'avoir abusé de son pouvoir d'appréciation en fixant le montant de la contribution d'entretien due à l'enfant mineure à 6'000 fr. par mois. Il s'engage à verser une somme mensuelle de 3'300 fr. à ce titre.</w:t>
      </w:r>
    </w:p>
    <w:p>
      <w:r>
        <w:rPr>
          <w:b/>
        </w:rPr>
        <w:t>E. 5.1</w:t>
      </w:r>
    </w:p>
    <w:p>
      <w:r>
        <w:t>En vertu de l'art. 176 al. 3 CC relatif à l'organisation de la vie séparée, lorsque les époux ont des enfants mineurs, le juge ordonne les mesures nécessaires d'après les dispositions sur les effets de la filiation (art. 273 ss CC). Les père et mère doivent pourvoir à l'entretien de leur enfant et assumer, par conséquent, les frais de son éducation, de sa formation et des mesures prises pour le protéger. L'entretien est assuré par les soins et l'éducation ou, lorsque le mineur n'est pas sous la garde de ses père et mère, par des prestations pécuniaires (art. 276 al. 1 et 2 CC). La contribution d'entretien doit correspondre aux besoins de l'enfant ainsi qu'à la situation et aux ressources des père et mère; il est tenu compte de la participation de celui des parents qui n'a pas la garde de l'enfant à la prise en charge de ce dernier (art. 285 al. 1 CC). La loi n'impose pas de méthode de calcul pour chiffrer la contribution alimentaire (ATF 128 III 411 consid. 3.2.2; arrêts du Tribunal fédéral 5A_330/2014 du 30 octobre 2014 consid. 4.; 5A_96/2012 du 21 juin 2012 consid. 3.1 et les arrêts cités). Le juge dispose d'un large pouvoir d'appréciation (ATF 127 III 136 consid. 3a; arrêt du Tribunal fédéral 5A_330/2014 du 30 octobre 2014 consid. 4.).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120 II 285 consid. 3b/bb; arrêt du Tribunal fédéral 5A_507/2007 du 23 avril 2008 consid. 5.1). Les charges d'un enfant, tout comme celles de ses parents, comprennent un montant de base selon les normes d'insaisissabilité, une participation aux frais du logement (20% pour un enfant), sa prime d'assurance maladie, les frais de transports publics et d'autres frais effectifs (arrêt du Tribunal fédéral 5A_533/2010</w:t>
      </w:r>
    </w:p>
    <w:p>
      <w:r>
        <w:t>- 11/15 -</w:t>
      </w:r>
    </w:p>
    <w:p>
      <w:r>
        <w:t>C/5963/2015 du 24 novembre 2010 consid. 2.1; BASTONS BULLETTI, L'entretien après divorce : méthode de calcul, montant, durée et limites, in SJ 2007 II p. 77 ss, p. 102). Les allocations familiales doivent être retranchées du coût de l'enfant (ATF 128 III 305 consid. 4b, in JdT 2003 I p. 50; arrêt du Tribunal fédéral 5A_892/2013 du 29 juillet 2014 consid. 4.4.3).</w:t>
      </w:r>
    </w:p>
    <w:p>
      <w:r>
        <w:rPr>
          <w:b/>
        </w:rPr>
        <w:t>E. 5.2</w:t>
      </w:r>
    </w:p>
    <w:p>
      <w:r>
        <w:t>En l'espèce, la situation financière des parties et de leur enfant doit être appréciée comme suit :</w:t>
      </w:r>
    </w:p>
    <w:p>
      <w:r>
        <w:t>Mariés depuis le ______ 2010, les époux ont adopté un mode de vie confortable pendant plusieurs années. Ce train de vie élevé, incontesté en appel, a été décrit par les parties dans leurs diverses écritures ainsi que lors de leurs auditions par le premier juge. Il a pu être mené grâce aux revenus conséquents de l'appelant (salaire + bonus) et à la fortune totale du couple, estimée à plusieurs millions de francs. L'appelante ayant cessé de travailler en 2010, année du mariage des parties, elle n'a contribué que dans une moindre mesure à la situation économique particulièrement favorable de la famille. L'appelant a d'ailleurs été condamné à lui verser une contribution d'entretien de 13'000 fr. par mois, hors frais de logement, montant non critiqué en appel.</w:t>
      </w:r>
    </w:p>
    <w:p>
      <w:r>
        <w:t>Du temps de la vie commune, l'enfant mineure a pu profiter pleinement du train de vie de ses parents. Elle a été inscrite dans une école privée dès l'âge de trois ans, a été gardée par plusieurs nounous (alors que sa mère ne travaille pas) et a pu pratiquer plusieurs activités (la gymnastique, le ballet, le tennis et le playball). Ces différents éléments doivent être pris en considération dans l'examen de la situation concrète de l'enfant, afin d'établir le niveau de vie réellement mené par cette dernière. L'entretien de base OP d'un enfant de quatre ans est de 400 fr. par mois. Si ce montant apparaît extrêmement bas compte tenu du train de vie effectif mené par les parties, une somme totale de 2'200 fr. comprenant l'alimentation (restaurants compris), l'habillement, le matériel, les extras et l'hygiène personnelle, ainsi qu'allégué par l'appelante, est excessive. Les parties n'ayant pas documenté ce poste, c'est un montant moyen de 1'000 fr. par mois qui sera retenu à ce titre, étant relevé que l'enfant déjeune à l'école à raison de quatre jours par semaine, le prix de ces repas étant compris dans l'écolage. L'appelant ayant été condamné à prendre en charge les intérêts hypothécaires liés au domicile conjugal en sus du paiement des pensions alimentaires à son épouse et à sa fille, il ne sera pas tenu compte, dans le calcul de la contribution d'entretien de l'enfant, de la participation de cette dernière aux frais de logement de sa mère, afin de ne pas condamner doublement l'appelant.</w:t>
      </w:r>
    </w:p>
    <w:p>
      <w:r>
        <w:t>- 12/15 -</w:t>
      </w:r>
    </w:p>
    <w:p>
      <w:r>
        <w:t>C/5963/2015 La prime d'assurance-maladie de l'enfant se monte à 200 fr. par mois, ses frais d'écolage privé à 1'300 fr. par mois et ses frais de transport à 45 fr. par mois. S'agissant de ses frais de garde, il n'est pas contesté que les problèmes de santé de l'appelante l'empêchent de s'occuper seule de sa fille de sorte que le recours à une nounou est indispensable. L'enfant se rend à l'école à raison de quatre matinées par semaine et effectuera bientôt des journées complètes. Elle sera en outre gardée par son père les mercredis soirs en sus d'un vendredi après-midi sur deux. L'aide d'une nourrice à plein temps n'est donc pas nécessaire. L'appelante admet d'ailleurs que la nounou se consacre partiellement aux tâches ménagères, notamment lorsque l'enfant est à l'école. Dans un tel cas, à savoir dans l'hypothèse où une tierce personne officie à la fois en qualité d'employée de maison et de nounou, seule une partie de son salaire doit être comptabilisée dans le budget de l'enfant. C'est donc un montant de 2'050 fr. par mois qui sera retenu à cet effet, à savoir la moitié du salaire que l'appelante soutient, pièces à l'appui, verser en espèces et en mains propres à sa gouvernante, étant précisé que cette rétribution correspond aux salaires minimaux pour un employé qualifié, selon le contrat-type de travail avec salaires minimaux impératifs de l’économie domestique (CTT-EDom; RS/GE J 1 50.03). Doivent encore être comptabilisés dans les charges de l'enfant les frais d'activités extrascolaires, puisqu'elle continue de pratiquer le ballet et le tennis. Faute d'autres éléments, c'est une somme totale d'environ 150 fr. par mois qui sera retenue à ce titre. En définitive, les charges mensuelles de l'enfant se montent à 4'745 fr., dont à déduire 300 fr. d'allocations familiales, soit un total de 4'445 fr. par mois. C'est donc au paiement d'une somme mensuelle arrondie à 4'500 fr. que sera condamné l'appelant, montant correspondant au maintien du niveau de vie réellement mené par l'enfant mineure du temps de la vie commune. Le jugement querellé sera donc modifié dans ce sens. Le dies a quo de cette contribution d'entretien, fixé au 1er juin 2015 par le premier juge, n'est pas contesté en appel et sera confirmé. Il ne convient également pas de revenir sur la somme de 13'412 fr. due par l'appelant à son épouse à titre d'arriérés de contributions d'entretien de la famille, puisque les parties ne remettent pas en cause ce montant et que cette somme résulte de leur accord conclu après leur séparation.</w:t>
      </w:r>
    </w:p>
    <w:p>
      <w:r>
        <w:rPr>
          <w:b/>
        </w:rPr>
        <w:t>E. 6.1</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w:t>
      </w:r>
    </w:p>
    <w:p>
      <w:r>
        <w:t>- 13/15 -</w:t>
      </w:r>
    </w:p>
    <w:p>
      <w:r>
        <w:t>C/5963/2015 let. c CPC). Lorsque l'autorité d'appel statue à nouveau, elle se prononce sur les frais de première instance (art. 318 al. 3 CPC).</w:t>
      </w:r>
    </w:p>
    <w:p>
      <w:r>
        <w:t>En l'occurrence, compte tenu de l'issue du litige devant la Cour (les parties n'obtiennent que partiellement gain de cause dans leurs appels respectifs) et de la nature de celui-ci, une modification de la décision déférée sur ces points ne s'impose pas.</w:t>
      </w:r>
    </w:p>
    <w:p>
      <w:r>
        <w:rPr>
          <w:b/>
        </w:rPr>
        <w:t>E. 6.2</w:t>
      </w:r>
    </w:p>
    <w:p>
      <w:r>
        <w:t>Les frais judiciaires d'appel totaux seront arrêtés à 2'000 fr., lesquels comprennent l'émolument de décision sur effet suspensif (art. 95 al. 1 let. a et al. 2, 96, 104 al. 1, 105 al. 1 et 106 al. 1 CPC; art. 31 et 35 RTFMC). Ils seront mis à la charge des parties à raison de moitié chacune et seront entièrement compensés par les avances de frais fournies par les parties (1'000 fr. chacune), qui restent acquises à l'Etat de Genève (art. 111 al. 1 CPC).</w:t>
      </w:r>
    </w:p>
    <w:p>
      <w:r>
        <w:t>Pour des motifs d'équité liés à la nature du litige, les parties conserveront à leur charge leurs propres dépens d'appel (art. 95 al. 1 let. b et al. 3, 104 al. 1, 105 al. 2, 106 al. 1 et 107 al. 1 let. c CPC). * * * * *</w:t>
      </w:r>
    </w:p>
    <w:p>
      <w:r>
        <w:t>- 14/15 -</w:t>
      </w:r>
    </w:p>
    <w:p>
      <w:r>
        <w:t>C/5963/2015 PAR CES MOTIFS, La Chambre civile : A la forme : Déclare recevables l'appel interjeté par A______ et l'appel interjeté par B______ contre le jugement JTPI/11435/2015 rendu le 2 octobre 2015 par le Tribunal de première instance dans la cause C/5963/2015-5. Au fond : Annule les chiffres 4 et 6 du jugement entrepris, et statuant à nouveau sur ces points : Réserve à B______ un droit de visite sur sa fille C______, née le 7 mars 2012, devant s'exercer, à défaut d'accord contraire des parties, à raison : - d'un week-end sur deux, du vendredi à la sortie de l'école au dimanche 17h00; - d'un soir par semaine, du mercredi 17h00 au jeudi matin avec retour à l'école; - pendant la moitié des vacances scolaires, dont la semaine de Noël en alternance une année sur deux. Condamne B______ à verser en mains de A______, par mois et d'avance, allocations familiales non comprises, une somme de 4'500 fr. à compter du 1er juin 2015 au titre de contribution à l'entretien de sa fille C______. Confirme le jugement querellé pour le surplus. Déboute les parties de toutes autres conclusions. Sur les frais : Arrête les frais judiciaires des deux appels à 2'000 fr., les met pour moitié à la charge de chacune des parties et dit qu'ils sont entièrement compensés par les avances de frais fournies par ces dernières, qui restent acquises à l'Etat de Genève.</w:t>
      </w:r>
    </w:p>
    <w:p>
      <w:r>
        <w:t>- 15/15 -</w:t>
      </w:r>
    </w:p>
    <w:p>
      <w:r>
        <w:t>C/5963/2015 Dit que chaque partie supporte ses propres dépens d'appel. Siégeant : Monsieur Cédric-Laurent MICHEL, président; Mesdames Paola CAMPOMAGNANI et Fabienne GEISINGER-MARIETHOZ, juges; Madame Marie NIERMARECHAL, greffière. Le président : Cédric-Laurent MICHEL</w:t>
      </w:r>
    </w:p>
    <w:p>
      <w:r>
        <w:t>La greffière : Marie NIERMARECHAL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Conclusions ne présentant pas de valeur litigieuse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