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ACJC/777/2012 vom 28. Juni 2011</w:t>
      </w:r>
    </w:p>
    <w:p>
      <w:r>
        <w:t>GE Cour de justice, 2011-06-28, FR</w:t>
      </w:r>
    </w:p>
    <w:p>
      <w:r>
        <w:rPr>
          <w:b/>
        </w:rPr>
        <w:t xml:space="preserve">Quelle: </w:t>
      </w:r>
      <w:r>
        <w:t>https://mcp.opencaselaw.ch/entscheid/ge_gerichte_ACJC_777_2012</w:t>
      </w:r>
    </w:p>
    <w:p>
      <w:r>
        <w:t>FR: GE_GERICHTE ACJC/777/2012 du 28 juin 2011</w:t>
      </w:r>
    </w:p>
    <w:p>
      <w:r>
        <w:t>IT: GE_GERICHTE ACJC/777/2012 del 28 giugno 2011</w:t>
      </w:r>
    </w:p>
    <w:p>
      <w:pPr>
        <w:pStyle w:val="Heading2"/>
      </w:pPr>
      <w:r>
        <w:t>Regeste</w:t>
      </w:r>
    </w:p>
    <w:p>
      <w:r>
        <w:t>Résumé: 1. La loi genevoise sur la responsabilité de l'Etat et des communes (LREC), applicable aux hopitaux publics, institue un régime de responsabilité pour faute dont les conditions correspondent à celles de l'art. 41 CO (consid. 6.1). 2. La notion d'illicéité est la même en droit privé fédéral et en droit public cantonal de la responsabilité. En matière de soins, notion d'illicéité rejoint celle de violation du devoir de diligence, appliquée en matière de responsabilité contractuelle ( consid. 6.2). 3. Il n'y a violation des devoirs de diligence que lorsqu'un diagnostic, un traitement ou un acte médical particulier n'apparaît plus justifiable au regard des connaissances scientifiques générales de la branche, de sorte qu'il ne respecte pas les règles de l'art médical déterminées objectivement (consid. 6.2). 3. Dans le domaine médical, la réalisation de la condition de la faute devra être admise, en règle générale, lorsqu'une violation du devoir de diligence aura été constatée (consid. 6.2). 4. Une contre-expertise ne saurait être ordonnée au seul motif qu'une partie critique l'opinion de l'expert . De même, la divergence entre la solution de l'expert privé et celle de l'expert judiciaire ne justifie pas l'ordonnance d'une seconde expertise (consid. 6.3). 5.L'art.6 LREC renvoie également à l'art. 47 CO. Comptent également parmi les circonstances qui justifie une indemnité pour tort moral, les dommages esthétiques, notamment les cicatrices, qui constituent régulièrement une charge psychique, voire un sentiment d'infériorité (consid. 8.1). 6. Les souffrances passées doivent être prises en considération, la loi n'exigeant pas une atteinte permanente ). Pour ces souffrancesdéjà éprouvées, il n'y a pas de distinctions à faire selon l'âge : les petits enfants ne ressentent pas moins la douleur que les adultes. Il y a également lieu de prendre en compte la jeunesse de la victime dans la mesure où elle devra souffrir plus longtemps (consid. 8.1)</w:t>
      </w:r>
    </w:p>
    <w:p>
      <w:pPr>
        <w:pStyle w:val="Heading2"/>
      </w:pPr>
      <w:r>
        <w:t>Erwägungen</w:t>
      </w:r>
    </w:p>
    <w:p>
      <w:r>
        <w:rPr>
          <w:b/>
        </w:rPr>
        <w:t>E. 7</w:t>
      </w:r>
    </w:p>
    <w:p>
      <w:r>
        <w:t>Il est incontestable que les violations fautives des règles de l'art médical sont en lien de causalité naturelle et adéquate avec les lésions subies par l'appelante à son cuir chevelu.</w:t>
      </w:r>
    </w:p>
    <w:p>
      <w:r>
        <w:rPr>
          <w:b/>
        </w:rPr>
        <w:t>E. 8</w:t>
      </w:r>
    </w:p>
    <w:p>
      <w:r>
        <w:t>Le principe de la responsabilité de l'intimé pour lesdites lésions étant établi, il y a lieu d'examiner si la prétention de l'appelante en réparation du tort moral est fondée.</w:t>
      </w:r>
    </w:p>
    <w:p>
      <w:r>
        <w:rPr>
          <w:b/>
        </w:rPr>
        <w:t>E. 8.1</w:t>
      </w:r>
    </w:p>
    <w:p>
      <w:r>
        <w:t>Selon l'art. 47 CO, applicable en vertu du renvoi de l'art. 6 LREC, le juge peut, en tenant compte de circonstances particulières, allouer à la victime de lésions corporelles ou, en cas de mort d'homme, à la famille une indemnité équitable à titre de réparation morale. L'indemnité pour tort moral vise exclusivement à compenser le préjudice que représente une atteinte au bien-être moral, par l'augmentation de ce bien-être ou en rendant plus supportable sa diminution (ATF 132 II 117 consid. 2.2.2; 123 III 306 consid. 9b; 123 III 10 consid. 4b/bb = SJ 1997 p. 402; arrêts du Tribunal fédéral 6B_12/2011 consid. 9.2.2, destiné à la publication au recueil officiel, 4A_581/2009 consid. 6.2, 4A_463/2008 consid. 5.1 = njus 2010 p. 43 et 4C_283/2005 consid. 3.1.1 = njus 2006 p. 36).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(arrêts du Tribunal fédéral 4A_581/2009 consid. 6.2, 4A_463/2008 consid. 5.1 = njus 2010 p. 43 et 4C_283/2005 consid. 3.1= njus 2006 p. 36). Il existe un droit à la réparation du tort moral même lorsque le lésé n'est pas conscient de son état (ATF 116 II 519 consid. 2c; ATF 108 II 422 consid. 4c; arrêts du Tribunal fédéral 6B_12/2011 consid. 9.2.2, destiné à la publication au recueil officiel et 4A_315/2011 consid. 3.4). Les critères d'appréciation tant pour le principe que le montant de l'indemnité sont le genre et la gravité de l'atteinte, l'intensité et la durée des répercussions sur la personnalité du lésé, le degré de la faute de l'auteur (ATF 132 II 117 consid. 2.2.2;</w:t>
      </w:r>
    </w:p>
    <w:p>
      <w:r>
        <w:t>- 17/26 -</w:t>
      </w:r>
    </w:p>
    <w:p>
      <w:r>
        <w:t>C/5218/2006 127 IV 215 consid. 2a = SJ 2001 I p. 555; 125 III 412 consid. 2a = JT 2006 IV p. 118 et arrêt du Tribunal fédéral 6B_12/2011 consid. 9.2.2, destiné à la publication au recueil officiel), l'éventuelle faute de la victime (ATF 132 II 117 consid. 2.2.2; 124 III 182 consid. 4d; arrêt du Tribunal fédéral 6B_12/2011 consid. 9.2.2, destiné à la publication au recueil officiel), ainsi que la possibilité d'adoucir de manière sensible, par le versement d'une somme d'argent, la douleur morale (ATF 132 II 117 consid. 2.2.2 ; 130 III 699 consid. 5.1; 118 II 410 consid. 2a; arrêt du Tribunal fédéral 6B_12/2011 consid. 9.2.2, destiné à la publication au recueil officiel). Dans le cadre de l'application de l'art. 47 CO, parmi les circonstances qui justifient, le cas échéant, l'octroi d'une indemnité, il y a une longue période de souffrance et d'incapacité de travail, ainsi que les préjudices psychiques importants (arrêts du Tribunal fédéral 4A_581/2009 consid. 6.2, 4A_463/2008 consid. 5.1 = njus 2010 p. 43 et 4C_283/2005 consid. 3.1= njus 2006 p. 36). Comptent également parmi ces circonstances, les dommages esthétiques, notamment les cicatrices, qui constituent régulièrement une charge psychique, voire un sentiment d'infériorité. Selon la partie du corps atteinte, le lésé et surtout la lésée ne sont plus libres dans leur choix vestimentaire (BREHM, La réparation du dommage corporel en responsabilité civile, 2002, n. 847, 850 à 852 et jurisprudence citée). Les mesures en vue de cacher des marques inesthétiques ne suppriment pas l'appréhension d'une jeune fille à les dévoiler de manière accidentelle. Cette crainte est de nature à diminuer sa confiance en elle-même et sa joie de vivre (arrêt du Tribunal fédéral du 18 mars 1980 = JdT 1981 I p. 468-469, no 47). Le juge applique les règles du droit et de l'équité comme l'art. 47 CO l'en charge (arrêt du Tribunal fédéral 4A_463/2008 consid. 5.1 = njus 2010 p. 43). L'art. 42 al. 2 CO qui tend à instaurer une preuve facilitée au lésé s'applique en lien avec l'art. 47 CO (arrêt du Tribunal fédéral 4C.283/2005 consid. 2.1 = njus 2006 p. 36). Le tort moral s'apprécie au moment du prononcé du jugement en tenant compte de tous les préjudices survenus depuis l'acte dommageable (ATF 132 II 117 consid. 3.3.2; HEIERLI/SCHNYDER, Basler Kommentar, 2011, n. 24 ad art. 49 OR). Ainsi, les souffrances passées doivent être prises en considération, la loi n'exigeant pas une atteinte permanente (arrêt du Tribunal fédéral du 4.10.78 consid. 3 = SJ 1979 p. 451). Pour les souffrances déjà éprouvées, il n'y a pas de distinctions à faire selon l'âge : les petits enfants ne ressentent pas moins la douleur que les adultes. Il y a également lieu de prendre en compte la jeunesse de la victime dans la mesure où elle devra souffrir plus longtemps (BREHM, op. cit., n. 858).</w:t>
      </w:r>
    </w:p>
    <w:p>
      <w:r>
        <w:t>- 18/26 -</w:t>
      </w:r>
    </w:p>
    <w:p>
      <w:r>
        <w:t>C/5218/2006</w:t>
      </w:r>
    </w:p>
    <w:p>
      <w:r>
        <w:rPr>
          <w:b/>
        </w:rPr>
        <w:t>E. 8.2</w:t>
      </w:r>
    </w:p>
    <w:p>
      <w:r>
        <w:t>En l'espèce, il n'est pas contesté que l'appelante n'a souffert et ne souffre actuellement d'aucune séquelle pour sa santé consécutive à l'opération litigieuse, hormis les cicatrices sur son cuir chevelu. L'appelante soutient que ces cicatrices sont visibles, mais admet qu'elles sont en grande partie masquées par une abondante chevelure, à condition que sa coiffure soit adaptée. Elle allègue encore que lorsque ses cheveux sont mouillés ou qu'ils sont tirés en arrière, les cicatrices deviennent visibles, ce qui entraînerait un questionnement de sa part envers ses parents quant à la présence de ces lésions. Selon le rapport FMH, l'appelante présente sur son cuir chevelu, après écartement de ses cheveux, deux plaies cicatrisées longues respectivement de 19 cm et 3,2 cm. La cicatrisation est totale, sans bourrelets péri-cicatriciels, ni follicule pileux. L'aspect esthétique de l'appelante n'est pas altéré par les cicatrices en raison de leur localisation supérieure et de l'abondante chevelure qui les recouvre. L'aspect global de la face de l'appelante n'est pas altéré par ces lacérations. Les clichés photographiques du rapport d'expertise montrent par ailleurs, les cheveux étant rabattus, une cicatrice qui s'étend pratiquement sur toute la longueur du cuir chevelu. Le mètre figurant sur le cliché relatif à la mesure de la longueur de la cicatrice de 19 cm permet de fixer sa largeur à environ 1 cm. En raison de l'absence de follicule pileux, cette cicatrice est évidemment vierge de tout cheveu. Par le même procédé, on peut fixer la largeur de la seconde cicatrice à environ 0,5 cm. Cela étant observé, point n'est besoin de connaissances particulières pour savoir que des cheveux mouillés, même abondants, perdent de leur volume; cela résulte de l'expérience générale de la vie. Ainsi, les cicatrices deviendront visibles lorsque l'appelante aura sa chevelure mouillée. Par ailleurs, dès lors que la plus grande des cicatrices s'étend presque sur toute sa longueur du cuir chevelu et affleure l'orée de celui-ci, elle sera visible, en partie, sur la partie antérieure du cuir chevelu de l'appelante lorsque ses cheveux seront coiffés vers l'arrière. Enfin, dans la mesure où les cicatrices ne sont pas visibles parce qu'elles sont couvertes par une abondante chevelure, celles-ci deviendront, selon le cours ordinaire des choses et l'expérience générale de la vie, apparentes si l'appelante opte pour une coiffure avec des cheveux courts. Le volume des cheveux ne sera alors plus suffisant pour masquer l'absence de pilosité au niveau des cicatrices. Cette situation est analogue à celle prévalant en cas de cheveux mouillés. Au vu de ce qui précède, la Cour retient que les cicatrices de l'appelante seront visibles lorsque sa chevelure sera mouillée ou si elle porte les cheveux courts.</w:t>
      </w:r>
    </w:p>
    <w:p>
      <w:r>
        <w:t>- 19/26 -</w:t>
      </w:r>
    </w:p>
    <w:p>
      <w:r>
        <w:t>C/5218/2006 De même, la cicatrice la plus importante sera partiellement apparente sur la partie antérieure du cuir chevelu lorsque ses cheveux seront peignés en arrière. Apparentes, ces cicatrices constituent des marques particulièrement inesthétiques. Selon le cours ordinaire des choses, les préoccupations d'ordre esthétique prennent de l'importance pour la gent féminine à l'adolescence et augmentent avec l'âge. Ces préoccupations peuvent notamment avoir trait à la recherche de sa propre estime, à l'image de soi, au regard des autres ou au pouvoir de séduction. Il est constant que ces préoccupations seront celles de l'appelante dans peu de temps, celle-ci étant proche de l'adolescence. Or, afin de soustraire ses cicatrices au regard d'autrui, l'appelante devra renoncer à une chevelure courte ou à coiffer ses cheveux en arrière, à moins de porter un couvre-chef. De même, elle devra porter un bonnet de bain pour la pratique des sports nautiques. Ces restrictions ne supprimeront néanmoins pas l'appréhension de l'appelante à dévoiler accidentellement ses cicatrices. Même si ces marques ne touchent pas le visage de l'appelante, les restrictions à la liberté de se coiffer et cette crainte affecteront sa joie de vivre ainsi que la confiance en elle-même. Dans la mesure où le préjudice moral ne prendra son plein effet qu'au moment de l'adolescence, qui est souvent déjà une période difficile en soi pour la future femme adulte, une éventuelle accoutumance aux cicatrices déjà existantes peut difficilement être retenue. Il ne peut pas non plus être déduit du fait que l'appelante n'ait pas souffert des cicatrices en tant qu'enfant qu'elle ne sera pas affectée, comme toute adolescente et future femme adulte, par le préjudice esthétique occasionné par les importantes cicatrices. L'atteinte précitée à la joie de vivre et la confiance en soi constitue à elle-seule un tort moral qui justifie l'octroi d'une indemnité.</w:t>
      </w:r>
    </w:p>
    <w:p>
      <w:r>
        <w:rPr>
          <w:b/>
        </w:rPr>
        <w:t>E. 8.3</w:t>
      </w:r>
    </w:p>
    <w:p>
      <w:r>
        <w:t>A l'appui de l'indemnisation du tort moral, l'appelante se prévaut également de la douleur physique subie lors de sa naissance. Si l'on ne peut nier que l'appelante ait souffert au moment de sa naissance sous l'effet de l'incision, on peut inférer du caractère superficiel des cicatrices que la douleur n'a pas été importante. Il ne ressort pas de la procédure - l'appelante ne le soutenant au demeurant pas - que la douleur ait persisté après la naissance, que ce soit dans les jours qui l'ont suivie ou au-delà. L'expertise FMH relève sur ce point l'absence de douleurs chez l'appelante au moment de l'examen. Il s'ensuit que la souffrance due à l'incision du cuir chevelu ne constitue pas, en l'espèce, un élément à prendre en considération pour l'appréciation du tort moral.</w:t>
      </w:r>
    </w:p>
    <w:p>
      <w:r>
        <w:t>- 20/26 -</w:t>
      </w:r>
    </w:p>
    <w:p>
      <w:r>
        <w:t>C/5218/2006</w:t>
      </w:r>
    </w:p>
    <w:p>
      <w:r>
        <w:rPr>
          <w:b/>
        </w:rPr>
        <w:t>E. 8.4</w:t>
      </w:r>
    </w:p>
    <w:p>
      <w:r>
        <w:t>Il est incontestable que le versement d'une somme d'argent est de nature à adoucir de manière sensible la douleur morale de l'appelante. Que celle-ci n'en ait éventuellement pas conscience actuellement importe peu, puisqu'il n'est pas nécessaire que le lésé ait conscience de son état (cf. supra consid. 8.1).</w:t>
      </w:r>
    </w:p>
    <w:p>
      <w:r>
        <w:rPr>
          <w:b/>
        </w:rPr>
        <w:t>E. 8.5</w:t>
      </w:r>
    </w:p>
    <w:p>
      <w:r>
        <w:t>Les éléments qui précèdent ainsi que la faute moyenne de l'intimé concourent à l'octroi d'une indemnité pour tort moral.</w:t>
      </w:r>
    </w:p>
    <w:p>
      <w:r>
        <w:rPr>
          <w:b/>
        </w:rPr>
        <w:t>E. 9</w:t>
      </w:r>
    </w:p>
    <w:p>
      <w:r>
        <w:t>Il reste à apprécier le quantum de cette indemnité.</w:t>
      </w:r>
    </w:p>
    <w:p>
      <w:r>
        <w:rPr>
          <w:b/>
        </w:rPr>
        <w:t>E. 9.1</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125 III 269 consid. 2a; 118 II 410 consid. 2; arrêt du Tribunal fédéral 6B_12/2011 consid. 9.2.2, destiné à la publication au recueil officiel).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130 III 699 consid. 5.1; 118 II 410 consid. 2). Si le juge s'inspire de certains précédents, il veillera à les adapter aux circonstances actuelles pour tenir compte de la dépréciation de la monnaie (ATF 125 III 269 consid. 2a; 118 II 410 consid. 2).</w:t>
      </w:r>
    </w:p>
    <w:p>
      <w:r>
        <w:t>Statuant selon les règles du droit et de l'équité (art. 4 CC), le juge dispose d'un large pouvoir d'appréciation (ATF 132 II 117 consid. 2.2.3; arrêt du Tribunal fédéral 6B_12/2011 consid. 9.2.2, destiné à la publication au recueil officiel)</w:t>
      </w:r>
    </w:p>
    <w:p>
      <w:r>
        <w:rPr>
          <w:b/>
        </w:rPr>
        <w:t>E. 9.2</w:t>
      </w:r>
    </w:p>
    <w:p>
      <w:r>
        <w:t>En l'espèce, le tort moral de l'appelante réside dans le fait que dans certaines circonstances (chevelure mouillée, cheveux coiffées vers l'arrière, coupe courte) les cicatrices puissent devenir visibles, ce qui entraîne l'obligation de prendre des mesures pour empêcher leur visibilité de tous et crée une appréhension pour le cas où elles pourraient être vues accidentellement. La visibilité de ces marques inesthétiques n'est donc pas permanente; dans ce cadre, elle s'inscrit en revanche dans la durée vu l'âge actuel de l'appelante. De plus, ce préjudice esthétique, qui a une importance accrue pour les femmes, porte atteinte à sa joie de vivre ainsi qu'à la confiance en elle-même. Enfin, la faute à l'origine du tort moral n'est pas intentionnelle et relève d'une négligence moyenne.</w:t>
      </w:r>
    </w:p>
    <w:p>
      <w:r>
        <w:t>- 21/26 -</w:t>
      </w:r>
    </w:p>
    <w:p>
      <w:r>
        <w:t>C/5218/2006 La casuistique récente relative à l'octroi d'indemnité pour tort moral pour cicatrices présente peu d'analogies avec la présente espèce, soit que les atteintes ont eu pour origine une infraction pénale intentionnelle, soit que la victime a présenté d'autres séquelles en plus de cicatrices sur le visage. En effet, il a été alloué une somme de 1'500 fr. en décembre 1998 à une victime d'un bris intentionnel d'un verre sur le visage dans un établissement public en raison de cicatrices permanentes sur le visage (HÜTTE/DUCKSCH/GROSS/GUERRERO, Le tort moral, VIII/15 1998-2000, n. 5b). En décembre 1999, il a été octroyé une indemnité de 3'000 fr. à un homme présentant des cicatrices sur le visage et sur le cuir chevelu, victime d'un brigandage perpétré par deux individus qui l'avaient frappé sur la tête avec le tesson d'une bouteille. Le lésé a souffert en outre d'une perturbation post-traumatique (HÜTTE et autres, op. cit., VIII/23 1998-2000, n. 10c). Enfin, en mars 2002, il a été accordé à une femme une indemnité de 3'000 fr. pour des cicatrices sur le visage et des balafres douloureuses, causées intentionnellement par l'auteur à l'aide d'un verre (HÜTTE et autres, op. cit., VIII/7 2001-2002, n. 18). Les seules séquelles de l'acte illicite pour l'appelante sont les cicatrices. Celles-ci n'affectent pas son visage et il existe des mesures simples pour les dissimuler. De plus, l'appelante n'a pas été la victime d'une infraction intentionnelle. La gravité de l'atteinte est donc nettement moindre que dans les cas précités. Cela étant, il ne faut pas sous-estimer la blessure que représente un préjudice esthétique pour une femme qui s'inscrit dans la durée pour l'appelante dans la mesure où elle est jeune. Au vu des éléments qui précèdent, en particulier la durée du préjudice, il se justifie d'allouer à l'appelante une indemnité pour tort moral de 2'000 fr. Cette somme n'est pas excessive même en comparaison de la somme allouée dans la première affaire précitée pour une atteinte plus grave, dès lors que la décision y relative a été rendue il y a plus de treize ans.</w:t>
      </w:r>
    </w:p>
    <w:p>
      <w:r>
        <w:rPr>
          <w:b/>
        </w:rPr>
        <w:t>E. 10</w:t>
      </w:r>
    </w:p>
    <w:p>
      <w:r>
        <w:t>L'appelante sollicite un intérêt de 5% à compter de sa naissance.</w:t>
      </w:r>
    </w:p>
    <w:p>
      <w:r>
        <w:t>Même si le tort moral s'apprécie au moment du prononcé du jugement, un intérêt compensatoire de 5% court à compter du jour de l'acte dommageable (ATF 132 II 117 consid. 3.3.2; 129 IV 149 consid. 4.2 = JdT 2005 IV p. 193; HEIERLI/ SCHNYDER, op. cit., n. 24 ad art. 49 OR), en l'occurrence dès le 6 décembre 1999.</w:t>
      </w:r>
    </w:p>
    <w:p>
      <w:r>
        <w:rPr>
          <w:b/>
        </w:rPr>
        <w:t>E. 11</w:t>
      </w:r>
    </w:p>
    <w:p>
      <w:r>
        <w:t>L'appelante sollicite le remboursement d'honoraires d'avocat et des coûts d'expertises extrajudiciaires, à titre de frais d'établissement du dommage.</w:t>
      </w:r>
    </w:p>
    <w:p>
      <w:r>
        <w:rPr>
          <w:b/>
        </w:rPr>
        <w:t>E. 11.1</w:t>
      </w:r>
    </w:p>
    <w:p>
      <w:r>
        <w:t>En droit de la responsabilité civile, les frais engagés par la victime pour la consultation d'un avocat avant l'ouverture du procès civil, lorsque cette démarche était justifiée, nécessaire et appropriée, peuvent constituer un élément du dommage, pour autant que ces frais n'aient pas été inclus dans les dépens.</w:t>
      </w:r>
    </w:p>
    <w:p>
      <w:r>
        <w:t>- 22/26 -</w:t>
      </w:r>
    </w:p>
    <w:p>
      <w:r>
        <w:t>C/5218/2006 (ATF 133 II 361 consid. 4.1; 131 II 121 consid. 2.1; 117 II 101 consid. 5b = JdT 1991 I p. 712 ; arrêt du Tribunal fédéral 4C.51/2000 consid. 2 = SJ 2001 I p. 153). Il en va de même des autres frais nécessaires et raisonnables qui sont liés directement à la détermination de la faute et du préjudice, tels les frais d'expertise privée (ATF 126 III 388 consid. 10b; arrêts du Tribunal fédéral 4A_121/2011 consid. 3.3 et 4C.11/2003 consid. 5.2 = Pra 2004 p. 126; WERRO, La responsabilité civile, 2011, n. 1057).</w:t>
      </w:r>
    </w:p>
    <w:p>
      <w:r>
        <w:t>Les frais engagés en vue de faire valoir des prétentions litigieuses ne sont nécessaires et appropriés que dans la mesure où ces prétentions existent, ce qui ne se détermine qu'au moment du procès (arrêt du Tribunal fédéral 4C.11/2003 consid. 5.2 = Pra 2004 p. 126).</w:t>
      </w:r>
    </w:p>
    <w:p>
      <w:r>
        <w:t>La prise en charge des honoraires d'avocat peut être limitée lorsque les frais d'intervention sont jugés disproportionnés par rapport à l'importance du dommage ou des questions à élucider (BREHM, op. cit., n. 446).</w:t>
      </w:r>
    </w:p>
    <w:p>
      <w:r>
        <w:rPr>
          <w:b/>
        </w:rPr>
        <w:t>E. 11.2</w:t>
      </w:r>
    </w:p>
    <w:p>
      <w:r>
        <w:t>En l'espèce, l'appelante ne sollicite pas un montant supérieur à celui accordé par le premier juge à ce titre. En revanche, l'intimé soutient que l'indemnisation allouée est excessive. Il y a ainsi lieu d'examiner l'adéquation des frais dont l'appelante demande le remboursement.</w:t>
      </w:r>
    </w:p>
    <w:p>
      <w:r>
        <w:t>Même si les experts FMH ont conclu à l'absence de violation des règles de l'art médical, leur expertise s'est avérée utile dans la mesure où elle a permis d'apprécier l'ampleur du préjudice esthétique et, partant, celui du tort moral subi par l'appelante. Les frais de cette expertise en 645 fr. 60 sont proportionnés au regard de l'activité déployée.</w:t>
      </w:r>
    </w:p>
    <w:p>
      <w:r>
        <w:t>L'expertise du Prof. A.______ a été nécessaire à l'appelante pour faire valoir sa prétention en justice, puisque ses conclusions contredisaient celles de l'expertise FMH et que le premier juge a ordonné l'expertise judiciaire en raison des conclusions opposées des deux expertises extrajudiciaires. Le fait d'avoir sollicité l'avis d'un professeur d'une faculté de médecine française n'est pas critiquable, dès lors qu'il importait de pouvoir présenter, le cas échéant, l'avis d'un expert dont les qualifications ne pouvaient pas être mises en doute. Émanant d'un professeur d'université, le coût de son avis en 1'000 EUR n'est pas excessif.</w:t>
      </w:r>
    </w:p>
    <w:p>
      <w:r>
        <w:t>S'il est vrai qu'en règle générale les questions factuelles et juridiques soulevées dans une affaire ayant pour objet une faute médicale ne sont pas simples, il ne faut pas perdre de vue que l'activité de l'avocat de la partie demanderesse conduisant au succès est essentiellement de nature judiciaire. Les honoraires y relatifs sont couverts par les dépens. Ainsi, compte tenu du résultat obtenu en l'espèce par rapport aux prétentions initiales, le montant en 4'100 fr. accordé par le premier juge à titre de remboursement des frais d'avocat pour son activité extrajudiciaire</w:t>
      </w:r>
    </w:p>
    <w:p>
      <w:r>
        <w:t>- 23/26 -</w:t>
      </w:r>
    </w:p>
    <w:p>
      <w:r>
        <w:t>C/5218/2006 est disproportionné. Ce montant paraît d'autant plus excessif que l'appelante n'allègue pas que la procédure avait été précédée de longues négociations ou d'autres démarches (par exemple auprès d'assurances) nécessaires, mais qui ne seraient pas couvertes par l'indemnité de procédure. Cette somme sera ainsi réduite à 1'000 fr.</w:t>
      </w:r>
    </w:p>
    <w:p>
      <w:r>
        <w:t>Les intérêts compensatoires de 5% sur ces frais demandés à partir de dates postérieures à la présentation des factures y relatives seront accordés.</w:t>
      </w:r>
    </w:p>
    <w:p>
      <w:r>
        <w:rPr>
          <w:b/>
        </w:rPr>
        <w:t>E. 12</w:t>
      </w:r>
    </w:p>
    <w:p>
      <w:r>
        <w:t>L'intimé fait valoir que l'indemnité de procédure en 7'000 fr. accordée à l'appelante par le Tribunal est également excessive.</w:t>
      </w:r>
    </w:p>
    <w:p>
      <w:r>
        <w:rPr>
          <w:b/>
        </w:rPr>
        <w:t>E. 12.1</w:t>
      </w:r>
    </w:p>
    <w:p>
      <w:r>
        <w:t>Comme exposé ci-dessus (cf. supra consid. 1), la procédure devant le premier juge était régie par le droit en vigueur jusqu'au 31 décembre 2010, soit la aLPC.</w:t>
      </w:r>
    </w:p>
    <w:p>
      <w:r>
        <w:t>Tout jugement, même sur incident, doit condamner aux dépens la partie qui succombe (art. 176 al. 1 aLPC). La Cour de justice peut revoir aussi bien la répartition que l'arrêté des dépens émanant du premier juge. Ainsi, la Cour peut revoir tous les postes des dépens arrêtés, y compris l'indemnité de procédure; eu égard au large pouvoir d'appréciation laissé au juge, le montant de l'indemnité de procédure ne sera toutefois revu qu'en cas d'arbitraire (BERTOSSA/GAILLARD/ GUYET/SCHMIDT, op. cit., n. 1 ad art. 184).</w:t>
      </w:r>
    </w:p>
    <w:p>
      <w:r>
        <w:t>Pour déterminer quelle est la partie qui succombe et celle qui obtient gain de cause, il faut tenir compte aussi bien des conclusions du demandeur que celles, libératoires, du défendeur, le principe de base régissant la répartition des dépens étant celui du résultat. Si aucune des parties n'obtient entièrement gain de cause, le juge dispose d'un large pouvoir d'appréciation dans la répartition des dépens et il en fera application en choisissant la solution la plus équitable eu égard à l'issue de la cause (BERTOSSA/GAILLARD/GUYET/SCHMIDT, op. cit., n. 6 ad art. 176, n. 1 ad art. 178, n. 1 ad art. 184). L'indemnité de procédure, quant à elle, est fixée en équité par le juge, en tenant compte notamment de l'importance de la cause, de ses difficultés, de l'ampleur de la procédure (art. 181 al. 3 aLPC). Le juge doit ainsi tenir compte de la complexité de la cause. Pour les affaires pécuniaires, l'indemnité peut être fonction de la valeur litigieuse. Il doit estimer l'ampleur du travail fourni et le temps consacré par le mandataire professionnel (arrêt du 4P.116/2006 du 6 juillet 2006 consid. 3.3). Dans les affaires pécuniaires, l'indemnité de procédure peut être généralement fixée, en première instance, entre 5 et 10% du montant litigieux dans les causes ordinaires; cette règle n'est cependant pas absolue (arrêt du Tribunal fédéral 2C_25/2008 consid. 4.2.3 = SJ 2008 I p. 481).</w:t>
      </w:r>
    </w:p>
    <w:p>
      <w:r>
        <w:rPr>
          <w:b/>
        </w:rPr>
        <w:t>E. 12.2</w:t>
      </w:r>
    </w:p>
    <w:p>
      <w:r>
        <w:t>Au terme de la procédure, l'appelante obtient gain de cause sur le principe de la réparation de son préjudice, mais se voit allouer moins que le quart de ses</w:t>
      </w:r>
    </w:p>
    <w:p>
      <w:r>
        <w:t>- 24/26 -</w:t>
      </w:r>
    </w:p>
    <w:p>
      <w:r>
        <w:t>C/5218/2006 conclusions en paiement. Dès lors que l'intimé s'opposait au principe de la réparation, il sera condamné aux deux tiers des dépens (selon la terminologie de la aLPC) de première instance. Les dépens seront compensés pour le surplus.</w:t>
      </w:r>
    </w:p>
    <w:p>
      <w:r>
        <w:t>Les questions de fait et de droit n'étaient certes pas particulièrement simples. En revanche, les prétentions initiales se sont avérées manifestement exagérées. Partant, l'indemnité de procédure en 7'000 fr. correspondant aux deux tiers de l'indemnité totale est arbitraire. Au vu de la complexité moyenne des questions de fait et de droit, de l'ampleur de la procédure et des conclusions exagérées, l'indemnité de procédure, dans une proportion d'un tiers, sera fixée pour la première instance à 3'300 fr.</w:t>
      </w:r>
    </w:p>
    <w:p>
      <w:r>
        <w:rPr>
          <w:b/>
        </w:rPr>
        <w:t>E. 13</w:t>
      </w:r>
    </w:p>
    <w:p>
      <w:r>
        <w:t>Lorsqu'aucune des parties n'obtient gain de cause, les frais d'appel seront répartis selon le sort de la cause (art. 106 al. 2 CPC). Dans l'application de cette disposition, le juge fera preuve de pondération et évitera de répartir les frais selon des fractions mathématiquement exactes par rapport aux montants alloués (TAPPY, Code de procédure civile commenté, 2010, n. 34 ad art. 106) En l'espèce, l'intimé qui concluait au déboutement de l'appelante obtient une réduction des sommes allouées à cette dernière. Celle-ci n'obtient pas l'augmentation desdites sommes qu'elle visait, mais s'est opposée avec succès au déboutement intégral de ses conclusions. Il s'ensuit que chaque partie supportera ses propres frais. Les frais judiciaires d'appel seront arrêtés à 2'000 fr. (art. 105 al. 1 CPC) et sont entièrement compensés par les avances fournies (art. 111 al. 1 CPC), qui restent acquises à l'Etat de Genève. * * * * *</w:t>
      </w:r>
    </w:p>
    <w:p>
      <w:r>
        <w:t>- 25/26 -</w:t>
      </w:r>
    </w:p>
    <w:p>
      <w:r>
        <w:t>C/5218/2006</w:t>
      </w:r>
    </w:p>
    <w:p>
      <w:r>
        <w:t>PAR CES MOTIFS, La Chambre civile : A la forme : Déclare recevables l'appel principal interjeté par X.______ et l'appel joint formé par les HOPITAUX UNIVERSITAIRES DE GENEVE (HUG) contre le jugement JTPI/10909/2011 rendu le 28 juin 2011 par le Tribunal de première instance dans la cause C/5218/2006-3. Au fond : Annule ce jugement. Et, statuant à nouveau : Condamne les HOPITAUX UNIVERSITAIRES DE GENEVE (HUG) à payer à X.______ les sommes de 2'000 fr. avec intérêts à 5% dès le 6 décembre 1999, de 645 fr. 60 avec intérêts à 5% dès le 23 janvier 2003, 1'000 EUR avec intérêts à 5% dès le 3 janvier 2005 et 1'000 fr. avec intérêts à 5% dès le 1er mars 2006. Condamne les HOPITAUX UNIVERSITAIRES DE GENEVE (HUG) aux deux tiers des dépens de première instance, qui comprennent, dans cette proportion, une indemnité de procédure de 3'300 fr. valant participation aux honoraires d'avocat de X.______. Compense les dépens de première instance pour le surplus. Déboute les parties de toutes autres conclusions. Statuant sur les frais d'appel : Arrête les frais judiciaires à 2'000 fr. et les compense avec les avances fournies qui restent acquises à l'Etat de Genève. Dit que chacune des parties supportera ses frais judiciaires et ses dépens</w:t>
      </w:r>
    </w:p>
    <w:p>
      <w:r>
        <w:t>- 26/26 -</w:t>
      </w:r>
    </w:p>
    <w:p>
      <w:r>
        <w:t>C/5218/2006 Déboute les parties de toutes autres conclusions. Siégeant : Madame Florence KRAUSKOPF, présidente; Monsieur Jean RUFFIEUX, Madame Sylvie DROIN, juges; Madame Nathalie DESCHAMPS, greffière.</w:t>
      </w:r>
    </w:p>
    <w:p>
      <w:r>
        <w:t>La présidente : Florence KRAUSKOPF</w:t>
      </w:r>
    </w:p>
    <w:p>
      <w:r>
        <w:t>La greffière : Nathalie DESCHAMPS</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