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ACJC/776/2021 vom 16. Juni 2021</w:t>
      </w:r>
    </w:p>
    <w:p>
      <w:r>
        <w:t>GE Cour de justice, 2021-06-16, FR</w:t>
      </w:r>
    </w:p>
    <w:p>
      <w:r>
        <w:rPr>
          <w:b/>
        </w:rPr>
        <w:t xml:space="preserve">Quelle: </w:t>
      </w:r>
      <w:r>
        <w:t>https://mcp.opencaselaw.ch/entscheid/ge_gerichte_ACJC_776_2021</w:t>
      </w:r>
    </w:p>
    <w:p>
      <w:r>
        <w:t>FR: GE_GERICHTE ACJC/776/2021 du 16 juin 2021</w:t>
      </w:r>
    </w:p>
    <w:p>
      <w:r>
        <w:t>IT: GE_GERICHTE ACJC/776/2021 del 16 giugno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L'appel est recevable contre les jugements de mesures protectrices, qui doivent être considérés comme des décisions provisionnelles au sens de l'art. 308 al. 1 let. b CPC, lorsque l'affaire est de nature pécuniaire, si la valeur litigieuse au dernier état des conclusions devant le Tribunal atteint 10'000 fr. (art. 308 al. 2 CPC). En l'espèce, la cause porte notamment sur la contribution à l'entretien de l'épouse, qui, capitalisées selon l'art. 92 al. 2 CPC, est supérieure à 10'000 fr. La voie de l'appel est dès lors ouverte.</w:t>
      </w:r>
    </w:p>
    <w:p>
      <w:r>
        <w:t>- 5/12 -</w:t>
      </w:r>
    </w:p>
    <w:p>
      <w:r>
        <w:t>C/11655/2020</w:t>
      </w:r>
    </w:p>
    <w:p>
      <w:r>
        <w:rPr>
          <w:b/>
        </w:rPr>
        <w:t>E. 1.2</w:t>
      </w:r>
    </w:p>
    <w:p>
      <w:r>
        <w:t>Interjetés dans le délai utile de dix jours (art. 271 lit. a et 314 al. 1 CPC) et suivant la forme prescrite par la loi (art. 130, 131, 311 al. 1 CPC), les appels sont recevables.</w:t>
      </w:r>
    </w:p>
    <w:p>
      <w:r>
        <w:rPr>
          <w:b/>
        </w:rPr>
        <w:t>E. 1.3</w:t>
      </w:r>
    </w:p>
    <w:p>
      <w:r>
        <w:t>Par économie de procédure, les deux appels seront traités dans le même arrêt (art. 125 CPC) et, par souci de simplification, l'épouse sera désignée comme l'appelante et l'époux comme l'intimé.</w:t>
      </w:r>
    </w:p>
    <w:p>
      <w:r>
        <w:rPr>
          <w:b/>
        </w:rPr>
        <w:t>E. 1.4</w:t>
      </w:r>
    </w:p>
    <w:p>
      <w:r>
        <w:t>Les chiffres 1, 2 et 4 du dispositif du jugement entrepris n'étant pas remis en cause, ils sont entrés en force de chose jugée (art. 315 al. 1 CPC). Les chiffres 5 et</w:t>
      </w:r>
    </w:p>
    <w:p>
      <w:r>
        <w:rPr>
          <w:b/>
        </w:rPr>
        <w:t>E. 6</w:t>
      </w:r>
    </w:p>
    <w:p>
      <w:r>
        <w:t>Vu les circonstances du cas d'espèce et eu égard aux griefs soulevés par les parties, qui plaident toutes deux au bénéfice de l'assistance judiciaire, la Cour renoncera à la perception de frais judiciaires d'appel, qui seront laissés à la charge de l'Etat de Genève (art. 107 al. 2 CPC). Compte tenu de la nature familiale du litige, chaque partie supportera ses propres dépens d'appel (art. 107 al. 1 let. f CPC). * * * * *</w:t>
      </w:r>
    </w:p>
    <w:p>
      <w:r>
        <w:t>- 11/12 -</w:t>
      </w:r>
    </w:p>
    <w:p>
      <w:r>
        <w:t>C/11655/2020 PAR CES MOTIFS, La Chambre civile : A la forme : Déclare recevable l'appel interjeté le 21 décembre 2020 par C______ contre le jugement JTPI/15461/2020 rendu le 11 décembre 2020 par le Tribunal de première instance dans la cause C/11655/2020. Déclare recevable l'appel formé le 28 décembre 2020 par A______ contre ce même jugement. Au fond : Annule les chiffres 3, 5 et 6 du dispositif du jugement attaqué. Renvoie la cause au Tribunal de première instance afin qu'il statue à nouveau, dans le sens des considérants, et rende un nouvelle décision. Confirme pour le surplus le jugement entrepris. Déboute les parties de toutes autres conclusions. Sur les frais : Renonce à la perception de frais judiciaires d'appel. Dit que chaque partie supporte ses propres dépens d'appel. Siégeant : Madame Jocelyne DEVILLE-CHAVANNE, présidente; Madame Verena PEDRAZZINI RIZZI, Madame Nathalie LANDRY-BARTHE, juges; Madame Jessica ATHMOUNI, greffière.</w:t>
      </w:r>
    </w:p>
    <w:p>
      <w:r>
        <w:t>- 12/12 -</w:t>
      </w:r>
    </w:p>
    <w:p>
      <w:r>
        <w:t>C/11655/2020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civile, les moyens étant limités selon l'art. 98 LTF.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