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ACJC/776/2020 vom 5. Juni 2020</w:t>
      </w:r>
    </w:p>
    <w:p>
      <w:r>
        <w:t>GE Cour de justice, 2020-06-05, FR</w:t>
      </w:r>
    </w:p>
    <w:p>
      <w:r>
        <w:rPr>
          <w:b/>
        </w:rPr>
        <w:t xml:space="preserve">Quelle: </w:t>
      </w:r>
      <w:r>
        <w:t>https://mcp.opencaselaw.ch/entscheid/ge_gerichte_ACJC_776_2020</w:t>
      </w:r>
    </w:p>
    <w:p>
      <w:r>
        <w:t>FR: GE_GERICHTE ACJC/776/2020 du 5 juin 2020</w:t>
      </w:r>
    </w:p>
    <w:p>
      <w:r>
        <w:t>IT: GE_GERICHTE ACJC/776/2020 del 5 giugno 2020</w:t>
      </w:r>
    </w:p>
    <w:p>
      <w:pPr>
        <w:pStyle w:val="Heading2"/>
      </w:pPr>
      <w:r>
        <w:t>Erwägungen</w:t>
      </w:r>
    </w:p>
    <w:p>
      <w:r>
        <w:rPr>
          <w:b/>
        </w:rPr>
        <w:t>E. 1.1</w:t>
      </w:r>
    </w:p>
    <w:p>
      <w:r>
        <w:t>Les parties étant de nationalité portugaise, la cause présente un élément d'extranéité. Compte tenu du domicile à Genève des deux époux, les juridictions genevoises sont compétentes et le droit suisse applicable (art. 59 et 61 al. 1 LDIP), ce qui n'est pas contesté.</w:t>
      </w:r>
    </w:p>
    <w:p>
      <w:r>
        <w:rPr>
          <w:b/>
        </w:rPr>
        <w:t>E. 1.2</w:t>
      </w:r>
    </w:p>
    <w:p>
      <w:r>
        <w:t>Selon l'art. 308 al. 1 let. b CPC, l'appel est recevable contre les décisions de première instance sur mesures provisionnelles, telles que les décisions sur mesures protectrices de l'union conjugale prononcées en procédure sommaire (art. 175 et ss CC et 271 et ss CPC), dans les causes non patrimoniales ou dont la</w:t>
      </w:r>
    </w:p>
    <w:p>
      <w:r>
        <w:t>- 7/17 -</w:t>
      </w:r>
    </w:p>
    <w:p>
      <w:r>
        <w:t>C/25570/2019 valeur litigieuse, au dernier état des conclusions de première instance, est supérieure à 10'000 fr. (art. 308 al. 2 CPC). En l'espèce, le litige porte sur l'attribution de la jouissance du domicile conjugal et la contribution à l'entretien de l'épouse, de sorte qu'il s'agit d'une affaire de nature pécuniaire dont la valeur litigieuse, au dernier état des conclusions de première instance, est supérieure à 10'000 fr. (art. 92 CPC). Motivé et formé par écrit dans le délai utile (art. 142 al. 3, 311 al. 1 et 314 al. 1 CPC), l'appel est recevable.</w:t>
      </w:r>
    </w:p>
    <w:p>
      <w:r>
        <w:rPr>
          <w:b/>
        </w:rPr>
        <w:t>E. 1.3</w:t>
      </w:r>
    </w:p>
    <w:p>
      <w:r>
        <w:t>La Cour revoit la cause en fait et en droit avec plein pouvoir d'examen (art. 310 CPC). Les mesures protectrices de l'union conjugale étant soumises à la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t>La présente cause est soumise aux maximes de disposition (art. 58 al. 1 CPC; ATF 128 III 411 consid. 3.2.2; arrêt du Tribunal fédéral 5A_693/2007 du 18 février 2008 consid. 6) et inquisitoire (art. 272 CPC; ATF 129 III 417 précité; arrêts du Tribunal fédéral 5A_386/2014 du 1er décembre 2014 consid. 6.2; 5A_757/2013 du 14 juillet 2014 consid. 2.1 et 5A_574/2013 du 9 octobre 2013).</w:t>
      </w:r>
    </w:p>
    <w:p>
      <w:r>
        <w:rPr>
          <w:b/>
        </w:rPr>
        <w:t>E. 1.4</w:t>
      </w:r>
    </w:p>
    <w:p>
      <w:r>
        <w:t>L’intimé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w:t>
      </w:r>
    </w:p>
    <w:p>
      <w:r>
        <w:rPr>
          <w:b/>
        </w:rPr>
        <w:t>E. 2.1</w:t>
      </w:r>
    </w:p>
    <w:p>
      <w:r>
        <w:t>La Cour examine d'office la recevabilité des pièces produites en appel (REETZ/HILBER, Kommentar zur Schweizerischen Zivilprozessordnung, 2ème éd., 2013, n. 26 ad art. 317 CPC).</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- 8/17 -</w:t>
      </w:r>
    </w:p>
    <w:p>
      <w:r>
        <w:t>C/25570/2019</w:t>
      </w:r>
    </w:p>
    <w:p>
      <w:r>
        <w:rPr>
          <w:b/>
        </w:rPr>
        <w:t>E. 2.2</w:t>
      </w:r>
    </w:p>
    <w:p>
      <w:r>
        <w:t>En l'espèce, les nouvelles polices d'assurance maladie concernant l'année 2020 produites tant par l'appelant (pièce 31) que par l'intimée (pièce 19) sont recevables, dans la mesure où elles ont été émises postérieurement à la date à laquelle le Tribunal a gardé la cause à juger; il en va de même du décompte salaire de l'appelant pour le mois de janvier 2020 (pièce 41).</w:t>
      </w:r>
    </w:p>
    <w:p>
      <w:r>
        <w:t>La pièce 32 produite par l'appelant, correspondant à un ordre de virement du 12 décembre 2019 est irrecevable, puisqu'elle aurait pu être produite devant le Tribunal. Pour le surplus, la recevabilité des autres pièces nouvelles peut demeurer indécise, dans la mesure où elles sont sans pertinence pour l'issue du litige.</w:t>
      </w:r>
    </w:p>
    <w:p>
      <w:r>
        <w:rPr>
          <w:b/>
        </w:rPr>
        <w:t>E. 3</w:t>
      </w:r>
    </w:p>
    <w:p>
      <w:r>
        <w:t>L'appelant a sollicité à titre préalable la production par l'intimée de tous ses contrats de travail, dont celui signé avec la dénommée C______.</w:t>
      </w:r>
    </w:p>
    <w:p>
      <w:r>
        <w:t>L'intimée ayant admis, dans sa réponse à l'appel, travailler désormais également pour ce troisième employeur et la procédure de mesures protectrices de l'union conjugale étant soumise à la procédure sommaire, qui privilégie la célérité, il ne sera pas donné suite à la conclusion préalable de l'appelant, le dossier apparaissant suffisamment instruit.</w:t>
      </w:r>
    </w:p>
    <w:p>
      <w:r>
        <w:rPr>
          <w:b/>
        </w:rPr>
        <w:t>E. 4</w:t>
      </w:r>
    </w:p>
    <w:p>
      <w:r>
        <w:t>L'appelant conteste l'attribution de la jouissance exclusive du domicile conjugal à son épouse.</w:t>
      </w:r>
    </w:p>
    <w:p>
      <w:r>
        <w:rPr>
          <w:b/>
        </w:rPr>
        <w:t>E. 4.1</w:t>
      </w:r>
    </w:p>
    <w:p>
      <w:r>
        <w:t>Selon l'art. 176 al. 1 ch. 2 CC, à la requête de l'un des conjoints et si la suspension de la vie commune est fondée, le juge prend les mesures en ce qui concerne le logement et le mobilier de ménage.</w:t>
      </w:r>
    </w:p>
    <w:p>
      <w:r>
        <w:t>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w:t>
      </w:r>
    </w:p>
    <w:p>
      <w:r>
        <w:t>- 9/17 -</w:t>
      </w:r>
    </w:p>
    <w:p>
      <w:r>
        <w:t>C/25570/2019 du Tribunal fédéral 5A_386/2014 du 1er décembre 2014 consid. 3.1; 5A_557/2013 du 23 décembre 2013 consid. 4.1; 5A_930/2012 du 16 mai 2013 consid. 3.3.2).</w:t>
      </w:r>
    </w:p>
    <w:p>
      <w:r>
        <w:t>Si ce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(ATF 120 II 1 consid. 2c; arrêts du Tribunal fédéral 5A_951/2013 du 27 mars 2014 consid. 4.1; 5A_291/2013 précité consid. 5.3).</w:t>
      </w:r>
    </w:p>
    <w:p>
      <w:r>
        <w:rPr>
          <w:b/>
        </w:rPr>
        <w:t>E. 4.2</w:t>
      </w:r>
    </w:p>
    <w:p>
      <w:r>
        <w:t>Dans le cas d'espèce, le critère de l'utilité ne permet pas de statuer sur l'attribution de la jouissance du logement conjugal, aucune des parties n'exerçant son activité professionnelle dans ledit logement, ni n'en retirant une utilité particulière. Il ne ressort par ailleurs pas du contrat de bail que l'appelant aurait été mis, contrairement à ce qu'il affirme, au bénéfice d'un loyer préférentiel, ni que la location dudit appartement serait liée à l'emploi qu'il occupe au sein de l'entreprise H_____.</w:t>
      </w:r>
    </w:p>
    <w:p>
      <w:r>
        <w:t>Il convient par conséquent, comme l'a fait le Tribunal, de déterminer auquel des deux époux il peut être le plus raisonnablement demandé de déménager. L'appelant a fait valoir un fort attachement à l'appartement en cause, soutenant l'occuper depuis dix-neuf ans. Il appert toutefois que le bail à loyer produit est entré en vigueur le 1er janvier 2007, de sorte que l'appelant, selon ce document, occupe en réalité le logement en cause depuis un peu plus de treize ans et non depuis dix-neuf ans. Cette durée d'occupation est certes supérieure à celle que peut revendiquer l'intimée; cet élément ne suffit toutefois pas à retenir le lien de nature affective revendiqué par l'appelant, étant relevé que le logement en cause ne présente aucune caractéristique particulière qui justifierait l'attachement invoqué par l'appelant.</w:t>
      </w:r>
    </w:p>
    <w:p>
      <w:r>
        <w:t>L'employeur de ce dernier a par ailleurs été en mesure de proposer rapidement deux appartements similaires qu'il aurait été prêt, selon les déclarations de l'appelant, à louer à l'intimée. L'appelant ne rend toutefois pas vraisemblable le fait qu'il ne pourrait pas occuper lui-même l'un de ces logements ou un autre que son employeur pourrait lui proposer, ses explications sur ce point n'apparaissant guère convaincantes. Pour le surplus, les motifs ayant conduit le Tribunal à attribuer la jouissance du logement conjugal à l'épouse sont adéquats, l'appelant n'ayant fait valoir aucun argument susceptible de convaincre la Cour de statuer en sens contraire. S'il faut certes relativiser la gravité de l'état de santé de l'intimée, celle-ci ayant été en mesure, après le prononcé du jugement de première instance selon ses dires, d'augmenter son temps de travail, il n'en demeure pas moins</w:t>
      </w:r>
    </w:p>
    <w:p>
      <w:r>
        <w:t>- 10/17 -</w:t>
      </w:r>
    </w:p>
    <w:p>
      <w:r>
        <w:t>C/25570/2019 qu'elle est suivie par un psychiatre, lequel a indiqué qu'il convenait qu'elle puisse diminuer les facteurs de stress susceptibles de porter préjudice à sa santé.</w:t>
      </w:r>
    </w:p>
    <w:p>
      <w:r>
        <w:t>Au vu de ce qui précède, l'attribution de la jouissance du logement conjugal à l'intimée sera confirmée.</w:t>
      </w:r>
    </w:p>
    <w:p>
      <w:r>
        <w:rPr>
          <w:b/>
        </w:rPr>
        <w:t>E. 5</w:t>
      </w:r>
    </w:p>
    <w:p>
      <w:r>
        <w:t>L'appelant a remis en cause la contribution d'entretien fixée en faveur de son épouse.</w:t>
      </w:r>
    </w:p>
    <w:p>
      <w:r>
        <w:t>5.1.1 A la requête des conjoints et si la suspension de la vie commune est fondée, le juge des mesures protectrices fixe la contribution pécuniaire à verser par l’une des parties à l’autre (art. 176 al. 1 ch. 1 CC). 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w:t>
      </w:r>
    </w:p>
    <w:p>
      <w:r>
        <w:t>Si leur situation financière le permet encore, le standard de vie antérieur, choisi d'un commun accord, doit être maintenu pour les deux parties (ATF 121 I 97 consid. 3b; arrêt 5A_828/2014 du 25 mars 2015 consid. 3). Quand il n'est pas possible de conserver ce niveau de vie, les époux ont droit à un train de vie semblable (ATF 119 II 314 consid. 4b/aa; arrêt 5A_823/2014 du 3 février 2015 consid. 5.1 et la référence). La contribution doit alors être fixée en fonction des dépenses nécessaires au maintien du train de vie (ATF 115 II 424 consid. 2), méthode qui implique un calcul concret (arrêt du Tribunal fédéral 5A_661/2011 du 10 février 2012 consid. 4.2.1, 5A_732/2007 du 4 avril 2008 consid. 2.2).</w:t>
      </w:r>
    </w:p>
    <w:p>
      <w:r>
        <w:t>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 L'une des méthodes de calcul en cas de situations financières modestes ou moyennes et tant que dure le mariage (art. 176 al. 1 ch. 1 CC en relation avec l'art. 163 al. 1 CC) est celle dite du minimum vital, avec répartition de l'excédent (ATF 140 III 337 consid. 4.2.2; arrêt du Tribunal fédéral 5A_860/2013 du</w:t>
      </w:r>
    </w:p>
    <w:p>
      <w:r>
        <w:t>- 11/17 -</w:t>
      </w:r>
    </w:p>
    <w:p>
      <w:r>
        <w:t>C/25570/2019 29 janvier 2014 consid. 4.1). Elle consiste à évaluer les ressources de chacun des époux, puis à calculer leurs charges en se fondant sur le minimum vital de base du droit des poursuites (art. 93 LP), élargi des dépenses incompressibles et à répartir le montant disponible restant entre les époux (ATF 126 III 8 consid. 3c; arrêt du Tribunal fédéral 5A_787/2016 du 12 janvier 2017 consid. 4.2.1). Lorsque la situation financière des parties le permet, il est également justifié d'ajouter au minimum vital du droit des poursuites certains suppléments, non strictement nécessaires, tels que la charge fiscale courante (ATF 140 III 337 consid. 4.2.3 et 4.4; 127 III 68 consid. 2b, 289 consid. 2a/bb; arrêts du Tribunal fédéral 5A_565/2016 du 16 février 2017 consid. 4.1.1; 5A_329/2016 du</w:t>
      </w:r>
    </w:p>
    <w:p>
      <w:r>
        <w:rPr>
          <w:b/>
        </w:rPr>
        <w:t>E. 6</w:t>
      </w:r>
    </w:p>
    <w:p>
      <w:r>
        <w:t>décembre 2016 consid. 4.2.1), à l'exclusion des arriérés d'impôts (arrêt du Tribunal fédéral 5A_508/2011 consid. 4.2.5; BASTONS BULLETTI, L'entretien après divorce : méthodes de calcul, montant, durée et limites, in SJ 2007 II 77, p. 90). Seules les charges effectives, dont le débirentier ou le crédirentier s'acquitte réellement doivent être prises en compte (ATF 140 III 337 consid. 4.2.3, 121 III 20 consid. 3a; arrêts du Tribunal fédéral 5A_426/2016 du 2 novembre 2016 consid. 4.2; 5A_65/2013 du 4 septembre 2013 consid. 3.2.1). 5.1.2 Tant le débiteur d'entretien que le créancier peuvent se voir imputer un revenu hypothétique supérieur à leur revenu réel. Il s'agit ainsi d'inciter la personne à réaliser le revenu qu'elle est en mesure de se procurer et qu'on peut raisonnablement exiger d'elle afin de remplir ses obligations (ATF 143 III 233 consid. 3.2; 137 III 102 consid. 4.2.2.2; ACJC/1480/2019 du 4 octobre 2019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ACJC/1480/2019 du 4 octobre 2019 consid. 3.1.2).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ACJC/1526/2019 du 15 octobre 2019 consid. 4.2).</w:t>
      </w:r>
    </w:p>
    <w:p>
      <w:r>
        <w:t>- 12/17 -</w:t>
      </w:r>
    </w:p>
    <w:p>
      <w:r>
        <w:t>C/25570/2019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2.1.2; ACJC/1526/2019 du 15 octobre 2019 consid. 4.2).</w:t>
      </w:r>
    </w:p>
    <w:p>
      <w:r>
        <w:t>5.1.3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 5.1.4 L'obligation d'entretien du conjoint l'emporte sur celle de l'enfant majeur (arrêts du Tribunal fédéral 5A_36/2016 du 29 mars 2016 consid. 4.1; 5A_823/2014 du 3 février 2015 consid. 5.4; ACJC/1472/2019 du 4 octobre 2019 consid. 6.1.4), de sorte que les frais d'entretien de l'enfant majeur découlant de l'art. 277 al. 2 CC ne doivent pas être inclus sans autre considération dans le minimum vital élargi du débirentier. Cette jurisprudence vaut également en matière de mesures provisionnelles (ATF 132 III 209 consid. 2.3; arrêt du Tribunal fédéral 5A_36/2016 du 29 mars 2016 consid. 4.1; ACJC/1472/2019 du 4 octobre 2019 consid. 6.1.4).</w:t>
      </w:r>
    </w:p>
    <w:p>
      <w:r>
        <w:t>5.1.5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w:t>
      </w:r>
    </w:p>
    <w:p>
      <w:r>
        <w:t>5.2.1 En l'espèce et s'agissant des revenus de l'appelant, l'intimée conteste le montant de 4'800 fr. par mois retenu par le Tribunal. Il ressort des pièces figurant à la procédure que le salaire perçu mensuellement par l'appelant varie de mois en mois, de sorte que l'intimée ne saurait être suivie lorsqu'elle entend établir une moyenne sur trois mois seulement. Il convient plutôt de se référer à l'attestation de l'employeur de l'appelant, laquelle fait état d'un salaire annuel brut de 72'345 fr. (5'565 fr. x 13), dont il convient de déduire, selon les décomptes de salaire produits, des cotisations sociales de 19,35%, correspondant à 13'998 fr. Le salaire net de l'appelant s'élève par conséquent à 58'347 fr. par année, soit à 4'862 fr. Le montant de l'ordre de 4'800 fr. retenu par le Tribunal peut par conséquent être confirmé.</w:t>
      </w:r>
    </w:p>
    <w:p>
      <w:r>
        <w:t>En ce qui concerne les charges de l'appelant, c'est à raison que le Tribunal a écarté les montants qu'il verse à son fils majeur et à ses parents au Portugal, l'obligation d'entretien vis-à-vis de son épouse étant prioritaire. Les montants qu'il allègue à</w:t>
      </w:r>
    </w:p>
    <w:p>
      <w:r>
        <w:t>- 13/17 -</w:t>
      </w:r>
    </w:p>
    <w:p>
      <w:r>
        <w:t>C/25570/2019 titre de frais de SIG et de téléphonie sont inclus dans son minimum vital. Les frais de repas pris hors du domicile doivent être écartés, l'appelant n'ayant produit aucun justificatif à cet égard. Les primes d'assurance vie ne correspondent pas à des charges, mais à de l'épargne, de sorte qu'elles ne doivent pas figurer dans les dépenses incompressibles des parties. Les mensualités relatives au contrat de prêt conclu par l'appelant seront également écartées, dans la mesure où il n'est pas établi que l'emprunt a été contracté pour les besoins du ménage. S'agissant des primes d'assurance maladie, il appert que le montant de 415 fr. retenu par le Tribunal est plus élevé que la prime payée par l'appelant jusqu'au 31 décembre 2019 pour son assurance maladie de base. Dans la mesure toutefois où la somme retenue n'a fait l'objet d'aucune critique par les parties, elle sera confirmée; à compter du 1er janvier 2020, c'est un montant de 438 fr. qui sera retenu. En ce qui concerne les impôts, les acomptes provisionnels dont l'appelant fait état tiennent compte non seulement de ses revenus, mais également de ceux de son épouse, de sorte qu'ils ne correspondent plus à sa situation actuelle, les parties devant désormais faire l'objet d'une taxation séparée. Par ailleurs, au vu de la situation financière modeste des époux et conformément à la jurisprudence rappelée ci- dessus, il n'y a pas lieu de tenir compte de la charge d'impôts. Le loyer de l'appelant, tel que retenu par le Tribunal, sera confirmé, dans la mesure où il correspond à celui du domicile conjugal et qu'il n'est pas certain que l'appelant puisse obtenir un autre appartement à un loyer inférieur.</w:t>
      </w:r>
    </w:p>
    <w:p>
      <w:r>
        <w:t>Les autres charges, telles que retenues par le Tribunal, n'ont pas été contestées et seront dès lors confirmées.</w:t>
      </w:r>
    </w:p>
    <w:p>
      <w:r>
        <w:t>Ainsi, les charges admissibles de l'appelant sont les suivantes: minimum vital OP : 1'200 fr.; loyer et charges : 930 fr.; frais de transports : 65 fr.; prime d'assurance maladie : 415 fr. (438 fr. dès le 1er janvier 2020), pour un total de 2'610 fr. (2'633 fr. dès le 1er janvier 2020).</w:t>
      </w:r>
    </w:p>
    <w:p>
      <w:r>
        <w:t>5.2.2 En ce qui concerne l'intimée, il ressort de ses propres déclarations que postérieurement à l'audience du 16 décembre 2019 elle a augmenté son temps de travail, ses employeurs étant désormais au nombre de trois et non plus de deux. L'intimée a indiqué, dans ses écritures du 17 février 2020, que sa nouvelle prise d'emploi était "récente" et postérieure au prononcé du jugement attaqué, sans fournir davantage de précisions. La Cour retiendra par conséquent que l'intimée a commencé à travailler pour C______ à compter du 1er janvier 2020 et que depuis lors ses revenus sont passés de 1'450 fr. par mois, tels que retenus par le Tribunal, à 2'650 fr.</w:t>
      </w:r>
    </w:p>
    <w:p>
      <w:r>
        <w:t>S'il paraît certes souhaitable qu'à l'avenir l'intimée parvienne à trouver un emploi stable et plus rémunérateur, un revenu hypothétique supérieur à celui qu'elle réalise actuellement ne saurait lui être imputé en l'état. En effet, durant la vie commune et selon les éléments qui ressortent du dossier, l'appelant assurait</w:t>
      </w:r>
    </w:p>
    <w:p>
      <w:r>
        <w:t>- 14/17 -</w:t>
      </w:r>
    </w:p>
    <w:p>
      <w:r>
        <w:t>C/25570/2019 l'essentiel des besoins du ménage en travaillant à plein temps, son épouse ayant, pour sa part, eu une activité plus limitée. L'intimée, âgée de 52 ans, est sans formation et son état de santé ne paraît pas excellent. Elle est néanmoins parvenue à augmenter son temps de travail, ce qui démontre qu'elle a fourni des efforts pour accroître ses revenus. Même en admettant qu'elle pourrait les augmenter encore, il faudrait lui accorder un délai pour ce faire. Toutefois, les mesures protectrices de l'union conjugale n'étant pas destinées à durer dans le temps, il sera renoncé à lui imputer un revenu hypothétique à ce stade, l'intimée étant néanmoins encouragée à tout mettre en œuvre afin d'améliorer sa situation financière.</w:t>
      </w:r>
    </w:p>
    <w:p>
      <w:r>
        <w:t>S'agissant de ses charges, seule la prime d'assurance maladie de base, en 438 fr. à compter du 1er janvier 2020 (415 fr. précédemment) sera retenue. Comme pour l'appelant et pour les mêmes motifs, les primes d'assurance vie ne seront pas prises en compte dans son budget. Quant aux frais médicaux non remboursés, leur quotité et leur régularité n'ont pas été suffisamment établies.</w:t>
      </w:r>
    </w:p>
    <w:p>
      <w:r>
        <w:t>Les charges de l'intimée sont dès lors les suivantes à compter du 1er janvier 2020: minimum vital OP: 1'200 fr.; loyer et charges: 930 fr.; frais de transports : 70 fr.; prime d'assurance maladie: 438 fr. (415 fr. précédemment) pour un total de 2'638 fr. (2'615 fr. jusqu'au 31 décembre 2019).</w:t>
      </w:r>
    </w:p>
    <w:p>
      <w:r>
        <w:t>5.2.3 Au vu de ce qui précède, la situation entre les parties est déséquilibrée, puisque l'appelant dispose, à compter du 1er janvier 2020, d'un solde disponible de l'ordre de 2'167 fr. par mois, alors que l'intimée couvre à peine ses charges.</w:t>
      </w:r>
    </w:p>
    <w:p>
      <w:r>
        <w:t>Il se justifie dès lors d'attribuer à l'intimée la moitié du solde disponible de l'appelant, soit, en chiffres ronds, la somme de 1'050 fr. par mois.</w:t>
      </w:r>
    </w:p>
    <w:p>
      <w:r>
        <w:t>En ce qui concerne son dies a quo, cette contribution d'entretien sera due à compter de la séparation effective des parties, mais au plus tard dès le 1er février 2020, date à laquelle l'appelant devait avoir quitté le domicile conjugal.</w:t>
      </w:r>
    </w:p>
    <w:p>
      <w:r>
        <w:t>Le chiffre 4 du dispositif du jugement attaqué sera par conséquent annulé et il sera statué conformément à ce qui précède.</w:t>
      </w:r>
    </w:p>
    <w:p>
      <w:r>
        <w:rPr>
          <w:b/>
        </w:rPr>
        <w:t>E. 6.1</w:t>
      </w:r>
    </w:p>
    <w:p>
      <w:r>
        <w:t>Les frais sont mis à la charge de la partie qui succombe (art. 106 al. 1 CPC). Lorsqu'aucune des parties n'obtient entièrement gain de cause, les frais sont répartis selon le sort de la cause (art. 106 al. 2 CPC).</w:t>
      </w:r>
    </w:p>
    <w:p>
      <w:r>
        <w:t>Le tribunal peut s'écarter des règles générales et répartir les frais selon sa libre appréciation notamment lorsque le litige relève du droit de la famille (art. 107 al. 1 let. c CPC).</w:t>
      </w:r>
    </w:p>
    <w:p>
      <w:r>
        <w:t>Si l'instance d'appel statue à nouveau, elle se prononce sur les frais de la première instance (art. 318 al. 3 CPC).</w:t>
      </w:r>
    </w:p>
    <w:p>
      <w:r>
        <w:t>- 15/17 -</w:t>
      </w:r>
    </w:p>
    <w:p>
      <w:r>
        <w:t>C/25570/2019</w:t>
      </w:r>
    </w:p>
    <w:p>
      <w:r>
        <w:t>6.2.1 En l'espèce, les frais de première instance n'ont pas été contestés par les parties et ils seront confirmés, étant conformes au règlement applicable. Leur répartition est par ailleurs conforme à l'art. 107 al. 1 let c CPC, puisqu'il s'agit d'une cause de nature familiale.</w:t>
      </w:r>
    </w:p>
    <w:p>
      <w:r>
        <w:t>6.2.2 Les frais judiciaires pour la procédure d'appel seront arrêtés à 1'000 fr. et mis à la charge des parties pour moitié chacune, aucune n'ayant obtenu entièrement gain de cause. Ils seront toutefois provisoirement supportés par l'Etat de Genève, les deux parties étant au bénéfice de l'assistance judiciaire.</w:t>
      </w:r>
    </w:p>
    <w:p>
      <w:r>
        <w:t>Chaque partie supportera ses propres dépens d'appel. * * * * *</w:t>
      </w:r>
    </w:p>
    <w:p>
      <w:r>
        <w:t>- 16/17 -</w:t>
      </w:r>
    </w:p>
    <w:p>
      <w:r>
        <w:t>C/25570/2019</w:t>
      </w:r>
    </w:p>
    <w:p>
      <w:r>
        <w:t>PAR CES MOTIFS, La Chambre civile : A la forme : Déclare recevable l'appel interjeté par A______ contre le jugement JTPI/18351/2019 rendu le 23 décembre 2019 par le Tribunal de première instance dans la cause C/25570/2019. Au fond : Annule le chiffre 4 du dispositif de ce jugement et cela fait, statuant à nouveau sur ce point : Condamne A______ à verser à B______, par mois et d'avance, à compter de la séparation des parties, mais au plus tard dès le 1er février 2020, la somme de 1'050 fr. à titre de contribution d'entretien. Confirme pour le surplus le jugement attaqué. Déboute les parties de toutes autres conclusions. Sur les frais : Arrête les frais judiciaires d'appel à 1'000 fr. Les met à la charge des parties à concurrence de la moitié chacune et dit qu'ils sont provisoirement supportés par l'Etat de Genève. Dit que chaque partie supporte ses propres dépens d'appel. Siégeant : Monsieur Cédric-Laurent MICHEL, président; Mesdames Pauline ERARD et Paola CAMPOMAGNANI, juges; Madame Christel HENZELIN, greffière. Le président : Cédric-Laurent MICHEL</w:t>
      </w:r>
    </w:p>
    <w:p>
      <w:r>
        <w:t>La greffière : Christel HENZELIN</w:t>
      </w:r>
    </w:p>
    <w:p>
      <w:r>
        <w:t>- 17/17 -</w:t>
      </w:r>
    </w:p>
    <w:p>
      <w:r>
        <w:t>C/25570/2019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