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ACJC/775/2020 vom 18. Juni 2020</w:t>
      </w:r>
    </w:p>
    <w:p>
      <w:r>
        <w:t>GE Cour de justice, 2020-06-18, FR</w:t>
      </w:r>
    </w:p>
    <w:p>
      <w:r>
        <w:rPr>
          <w:b/>
        </w:rPr>
        <w:t xml:space="preserve">Quelle: </w:t>
      </w:r>
      <w:r>
        <w:t>https://mcp.opencaselaw.ch/entscheid/ge_gerichte_ACJC_775_2020</w:t>
      </w:r>
    </w:p>
    <w:p>
      <w:r>
        <w:t>FR: GE_GERICHTE ACJC/775/2020 du 18 juin 2020</w:t>
      </w:r>
    </w:p>
    <w:p>
      <w:r>
        <w:t>IT: GE_GERICHTE ACJC/775/2020 del 18 giugno 2020</w:t>
      </w:r>
    </w:p>
    <w:p>
      <w:pPr>
        <w:pStyle w:val="Heading2"/>
      </w:pPr>
      <w:r>
        <w:t>Erwägungen</w:t>
      </w:r>
    </w:p>
    <w:p>
      <w:r>
        <w:rPr>
          <w:b/>
        </w:rPr>
        <w:t>E. 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La Cour ne se trouve par conséquent pas saisie d'une nouvelle procédure, mais reprend la précédente, qui n'est pas close, faute de décision finale sur les frais et dépens des deux instances cantonales. En l'occurrence, le renvoi porte sur les frais judiciaires et dépens de la procédure cantonale. Il convient donc de statuer à nouveau sur ce point.</w:t>
      </w:r>
    </w:p>
    <w:p>
      <w:r>
        <w:t>- 5/7 -</w:t>
      </w:r>
    </w:p>
    <w:p>
      <w:r>
        <w:t>C/5893/2015</w:t>
      </w:r>
    </w:p>
    <w:p>
      <w:r>
        <w:rPr>
          <w:b/>
        </w:rPr>
        <w:t>E. 2.1</w:t>
      </w:r>
    </w:p>
    <w:p>
      <w:r>
        <w:t>Les frais comprennent les frais judiciaires et les dépens, les cantons en fixant le tarif (art. 95 al. 1 et 96 CPC). Les frais sont mis à la charge de la partie succombante (art. 106 al. 1 CPC). Lorsqu'aucune des parties n'obtient gain de cause, les frais sont répartis selon le sort de la cause (art. 106 al. 2 CPC). Le Tribunal peut s'écarter des règles générales et répartir les frais selon sa libre disposition notamment lorsque le litige relève du droit de la famille (art. 107 al. 1 let. c CPC). Très large, la règle de l'art. 107 al. 1 let. c CPC permet une répartition en équité même lorsque le procès reste fondé sur le modèle classique de parties opposées (TAPPY, Commentaire Romand, Code de procédure civile, 2ème éd., n. 19 ad art. 107 CPC). Selon la jurisprudence du Tribunal fédéral, il n'est ainsi pas exclu, dans un litige relevant du droit de la famille, que la partie qui obtient gain de cause soit condamnée à supporter des frais (arrêts du Tribunal fédéral 5A_864/2018 du 23 mai 2019 consid. 5.2; 5A_767/2016 du 30 janvier 2017 consid. 5.3; 5A_835/2015 du 21 mars 2016 consid. 9.1 et les références; 5A_398/2015 du 24 novembre 2015 consid. 5.1; 5D_76/2012 du 11 septembre 2012 consid. 4.4). Statuant dans ce cadre selon les règles du droit et de l'équité, l'autorité cantonale dispose d'un large pouvoir d'appréciation (ATF 139 III 358 consid. 3; arrêts du Tribunal fédéral 5A_5/2019 du 4 juin 2019 consid. 3.3.1; 5A_866/2018 du 18 mars 2019 consid. 4.1; 5A_864/2018 précité, ibidem; 5A_398/2015 précité, ibidem et la référence; 4A_345/2018 du 5 novembre 2018 consid. 3).</w:t>
      </w:r>
    </w:p>
    <w:p>
      <w:r>
        <w:rPr>
          <w:b/>
        </w:rPr>
        <w:t>E. 2.2</w:t>
      </w:r>
    </w:p>
    <w:p>
      <w:r>
        <w:t>Dans le cas d'espèce, il n'y a pas lieu de modifier la décision du Tribunal sur les frais (fixation et répartition), étant souligné que celle-ci n'est au demeurant pas contestée par les parties, lesquelles se sont exclusivement exprimées sur les frais judiciaires et dépens d'appel. L'exécution financière des frais judiciaires de première instance par les Services financiers du Pouvoir judiciaire ayant été opérée (restitution de 500 fr. à A______), il n'y a pas lieu d'y revenir. La quotité des frais judiciaires d'appel, de 2'500 fr., n'est également pas remise en cause, de sorte qu'elle sera confirmée. B______ a entièrement eu gain de cause devant le Tribunal fédéral (garde alternée et prise en charge par chacun des parents des frais afférents à l'exercice de la garde de fait des enfants). Cela étant, et dès lors qu'il s'agit manifestement d'un litige relevant du droit de la famille, et portant tout particulièrement sur l'attribution des droits parentaux, la Cour, faisant usage de son large pouvoir d'appréciation, répartira les frais judiciaires d'appel par moitié entre chacune des</w:t>
      </w:r>
    </w:p>
    <w:p>
      <w:r>
        <w:t>- 6/7 -</w:t>
      </w:r>
    </w:p>
    <w:p>
      <w:r>
        <w:t>C/5893/2015 parties, en application de l'art. 107 al. 1 let. c CPC. Ils seront compensés avec les avances de 1'250 fr. fournies par chaque partie, lesquelles demeurent acquises à l'Etat de Genève (art. 111 al. 1 CPC). Chaque partie supportera ses propres dépens d'appel, compte tenu de la nature familiale du litige (art. 95 al. 1 let. b et al. 3, 104 al. 1, 105 al. 2 et 107 al. 1 let. c CPC).</w:t>
      </w:r>
    </w:p>
    <w:p>
      <w:r>
        <w:rPr>
          <w:b/>
        </w:rPr>
        <w:t>E. 3</w:t>
      </w:r>
    </w:p>
    <w:p>
      <w:r>
        <w:t>Il n'y a pas lieu à allocation de dépens pour la rédaction des déterminations sur renvoi du Tribunal fédéral. De même, n'est-il pas perçu d'émolument pour la procédure sur renvoi.</w:t>
      </w:r>
    </w:p>
    <w:p>
      <w:r>
        <w:rPr>
          <w:b/>
        </w:rPr>
        <w:t>E. 4</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lesquelles s'élèvent en l'espèce à 16'286 fr. 80. * * * * *</w:t>
      </w:r>
    </w:p>
    <w:p>
      <w:r>
        <w:t>- 7/7 -</w:t>
      </w:r>
    </w:p>
    <w:p>
      <w:r>
        <w:t>C/5893/2015 PAR CES MOTIFS, La Chambre civile : Statuant sur renvoi du Tribunal fédéral sur les frais des instances cantonales : Arrête les frais judiciaires des deux instances à 9'000 fr., entièrement compensés avec les avances fournies par les parties, acquises à l'Etat de Genève et les met à la charge de B______ et A______ pour moitié chacun. Dit que chaque partie supporte ses propres dépens de première instance et d'appel. Dit qu'il n'y a pas lieu à perception de frais judiciaires, ni à fixation de dépens pour la procédure postérieure à l'arrêt de renvoi du Tribunal fédéral. Déboute les parties de toutes autres conclusions.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