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ACJC/76/2025 vom 23. April 2021</w:t>
      </w:r>
    </w:p>
    <w:p>
      <w:r>
        <w:t>GE Cour de justice, 2021-04-23, FR</w:t>
      </w:r>
    </w:p>
    <w:p>
      <w:r>
        <w:rPr>
          <w:b/>
        </w:rPr>
        <w:t xml:space="preserve">Quelle: </w:t>
      </w:r>
      <w:r>
        <w:t>https://mcp.opencaselaw.ch/entscheid/ge_gerichte_ACJC_76_2025</w:t>
      </w:r>
    </w:p>
    <w:p>
      <w:r>
        <w:t>FR: GE_GERICHTE ACJC/76/2025 du 23 avril 2021</w:t>
      </w:r>
    </w:p>
    <w:p>
      <w:r>
        <w:t>IT: GE_GERICHTE ACJC/76/2025 del 23 aprile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frais judiciaires sur l'incident de provisio ad litem seront fixés à 600 fr. et mis à la charge de l'intimée, qui succombe (art. 95 et 106 al. 1, 1ère phrase CPC).</w:t>
      </w:r>
    </w:p>
    <w:p>
      <w:r>
        <w:t>- 8/9 -</w:t>
      </w:r>
    </w:p>
    <w:p>
      <w:r>
        <w:t>C/54/2023 Celle-ci plaidant au bénéfice de l'assistance judiciaire, ces frais seront provisoirement supportés par l'Etat de Genève (art. 122 al. 1 let. b, 123 al. 1 CPC et 19 RAJ). Compte tenu de la nature familiale du litige, chaque partie supportera ses propres dépens d'appel (art. 107 al. 1 let. c CPC). * * * * *</w:t>
      </w:r>
    </w:p>
    <w:p>
      <w:r>
        <w:t>- 9/9 -</w:t>
      </w:r>
    </w:p>
    <w:p>
      <w:r>
        <w:t>C/54/2023 PAR CES MOTIFS, La Chambre civile : Statuant sur mesures provisionnelles : Rejette, dans la mesure de sa recevabilité, la requête de B______ du 15 octobre 2024 en paiement d'une provisio ad litem pour la procédure d'appel. Arrête les frais judiciaires de l'incident de provisio ad litem à 600 fr., les met à la charge de B______ et dit qu'ils sont provisoirement supportés par l'Etat de Genève. Dit qu'il n'est pas alloué de dépens sur incident de provisio ad litem pour la procédure d'appel. Siégeant : Monsieur Cédric-Laurent MICHEL, président; Madame Paola CAMPOMAGNANI et Madame Stéphanie MUSY, juges; Madame Camille LESTEVEN,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