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ACJC/769/2016 vom 22. Januar 2016</w:t>
      </w:r>
    </w:p>
    <w:p>
      <w:r>
        <w:t>GE Cour de justice, 2016-01-22, FR</w:t>
      </w:r>
    </w:p>
    <w:p>
      <w:r>
        <w:rPr>
          <w:b/>
        </w:rPr>
        <w:t xml:space="preserve">Quelle: </w:t>
      </w:r>
      <w:r>
        <w:t>https://mcp.opencaselaw.ch/entscheid/ge_gerichte_ACJC_769_2016</w:t>
      </w:r>
    </w:p>
    <w:p>
      <w:r>
        <w:t>FR: GE_GERICHTE ACJC/769/2016 du 22 janvier 2016</w:t>
      </w:r>
    </w:p>
    <w:p>
      <w:r>
        <w:t>IT: GE_GERICHTE ACJC/769/2016 del 22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- 5/12 -</w:t>
      </w:r>
    </w:p>
    <w:p>
      <w:r>
        <w:t>C/26624/2015</w:t>
      </w:r>
    </w:p>
    <w:p>
      <w:r>
        <w:t>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rPr>
          <w:b/>
        </w:rPr>
        <w:t>E. 1.2</w:t>
      </w:r>
    </w:p>
    <w:p>
      <w:r>
        <w:t>En l'espèce, le loyer annuel de l'emplacement, charges comprises, s'élève à 2'300 fr., plus TVA.</w:t>
      </w:r>
    </w:p>
    <w:p>
      <w:r>
        <w:t>En prenant en compte une période de neuf mois, s'agissant d'une procédure d'évacuation, la valeur litigieuse est supérieure à 10'000 fr., de sorte que la voie de l'appel est ouverte.</w:t>
      </w:r>
    </w:p>
    <w:p>
      <w:r>
        <w:rPr>
          <w:b/>
        </w:rPr>
        <w:t>E. 1.3</w:t>
      </w:r>
    </w:p>
    <w:p>
      <w:r>
        <w:t>L'appel ou le recours, écrit et motivé, est introduit auprès de l'instance d'appel dans les 30 jours à compter de la notification de la décision, laquelle doit être jointe au dossier d'appel, respectivement de recours (art. 311 et 321 CPC).</w:t>
      </w:r>
    </w:p>
    <w:p>
      <w:r>
        <w:t>Le délai est réduit à 10 jours si la décision a été rendue en procédure sommaire (art. 314 al. 1 et 321 al. 2 CPC). Cette procédure s'applique notamment aux cas clairs (art. 248 lit. b CPC).</w:t>
      </w:r>
    </w:p>
    <w:p>
      <w:r>
        <w:t>Il incombe au recourant de motiver son appel (art. 311 al. 1 CPC),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 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w:t>
      </w:r>
    </w:p>
    <w:p>
      <w:r>
        <w:t>- 6/12 -</w:t>
      </w:r>
    </w:p>
    <w:p>
      <w:r>
        <w:t>C/26624/2015 5A_141/2014 du 28 avril 2014 consid. 3.4; 4A_651/2012 du 7 février 2013 consid. 4.2; 5C.14/2005 du 11 avril 2005 consid. 1.2).</w:t>
      </w:r>
    </w:p>
    <w:p>
      <w:r>
        <w:t>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w:t>
      </w:r>
    </w:p>
    <w:p>
      <w:r>
        <w:t>En l'espèce, en ce qu'il est dirigé contre le refus de considérer que la requête en évacuation remplit les conditions du cas clair, l'appel est suffisamment motivé, de sorte qu'interjeté dans le délai prescrit, il est recevable.</w:t>
      </w:r>
    </w:p>
    <w:p>
      <w:r>
        <w:t>En revanche, l'appelante ne fait valoir aucun grief contre la décision du Tribunal de déclarer irrecevables ses conclusions en paiement. Sur ce point, l'appel, qui n'est pas motivé, sera déclaré irrecevable, étant précisé que l'appelante a admis que l'intimé était à jour dans le paiement des indemnités pour occupation illicite.</w:t>
      </w:r>
    </w:p>
    <w:p>
      <w:r>
        <w:t>Les conclusions en réserve des droits de l'appelante sont également irrecevables, car, si ceux-ci existent, il est inutile de les réserver et, s'ils n'existent pas, leur réserve est inopérante.</w:t>
      </w:r>
    </w:p>
    <w:p>
      <w:r>
        <w:rPr>
          <w:b/>
        </w:rPr>
        <w:t>E. 1.4</w:t>
      </w:r>
    </w:p>
    <w:p>
      <w:r>
        <w:t>La Cour revoit la cause avec un plein pouvoir d'examen (art. 310 CPC; HOHL, Procédure civile, tome II, 2010, n. 2314 et 2416; RÉTORNAZ, in : Procédure civile suisse, Les grands thèmes pour les praticiens, Neuchâtel, 2010, p. 349 ss, n. 121).</w:t>
      </w:r>
    </w:p>
    <w:p>
      <w:r>
        <w:rPr>
          <w:b/>
        </w:rPr>
        <w:t>E. 2</w:t>
      </w:r>
    </w:p>
    <w:p>
      <w:r>
        <w:t>Les parties produisent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w:t>
      </w:r>
    </w:p>
    <w:p>
      <w:r>
        <w:rPr>
          <w:b/>
        </w:rPr>
        <w:t>E. 2.2</w:t>
      </w:r>
    </w:p>
    <w:p>
      <w:r>
        <w:t>En l'espèce, les pièces produites par l'appelante sont toutes antérieures à la date à laquelle le Tribunal a gardé la cause à juger et elle n'explique pas pour</w:t>
      </w:r>
    </w:p>
    <w:p>
      <w:r>
        <w:t>- 7/12 -</w:t>
      </w:r>
    </w:p>
    <w:p>
      <w:r>
        <w:t>C/26624/2015 quelles raisons elle n'aurait pas pu les produire devant les premiers juges. Partant, ces pièces sont irrecevables, étant précisé qu'elles ne sont pas pertinentes pour la solution du litige.</w:t>
      </w:r>
    </w:p>
    <w:p>
      <w:r>
        <w:t>Seules deux des pièces produites par l'intimé avec sa réponse sont véritablement nouvelles, car postérieures à la date à laquelle la cause a été gardée à juger par le Tribunal (pièces 65 et 71). Elles sont partant recevables, mais pas déterminantes pour la solution du litige. Les autres pièces sont soit des actes de la présente procédure et figurent déjà au dossier, soit des pièces antérieures à la date à laquelle la cause a été gardée à juger, sans que l'intimé n'explique pour quelles raisons elles n'ont pas été produites plus tôt. Elles sont en conséquence irrecevables.</w:t>
      </w:r>
    </w:p>
    <w:p>
      <w:r>
        <w:rPr>
          <w:b/>
        </w:rPr>
        <w:t>E. 3</w:t>
      </w:r>
    </w:p>
    <w:p>
      <w:r>
        <w:t>L'appelante reproche au premier juge de ne pas avoir considéré que le cas était clair.</w:t>
      </w:r>
    </w:p>
    <w:p>
      <w:r>
        <w:rPr>
          <w:b/>
        </w:rPr>
        <w:t>E. 3.1</w:t>
      </w:r>
    </w:p>
    <w:p>
      <w:r>
        <w:t>Aux termes de l'art. 257 al. 1 CPC relatif aux cas clairs, le tribunal admet l'application de la procédure sommaire lorsque l'état de fait n'est pas litigieux ou est susceptible d'être immédiatement prouvé (let. a) et que la situation juridique est claire (let. b).</w:t>
      </w:r>
    </w:p>
    <w:p>
      <w:r>
        <w:t>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w:t>
      </w:r>
    </w:p>
    <w:p>
      <w:r>
        <w:t>- 8/12 -</w:t>
      </w:r>
    </w:p>
    <w:p>
      <w:r>
        <w:t>C/26624/2015</w:t>
      </w:r>
    </w:p>
    <w:p>
      <w:r>
        <w:t>Selon l'art. 254 al. 1 CPC, la preuve est en principe rapportée par titres (ATF 138 III 636 consid. 4.3.1; arrêt du Tribunal fédéral 4A_241/2012 du 7 août 2012 consid. 4). La preuve n'est pas facilitée : le demandeur doit ainsi apporter une preuve certaine des faits justifiant sa prétention; la simple vraisemblance ne suffit pas (arrêt du Tribunal fédéral 5A_768/2012 du 17 mai 2013 consid. 4.2.1).</w:t>
      </w:r>
    </w:p>
    <w:p>
      <w:r>
        <w:t>La maxime des débats s'applique à la procédure des cas clairs (arrêt du Tribunal fédéral 4A_447/2011 du 20 septembre 2011). Toutefois, le juge applique le droit d'office (art. 57 CPC). Il apprécie librement la portée juridique des faits sans être lié par l'argumentation juridique des parties (cf. ATF 135 III 397 consid. 1.4; arrêt du Tribunal fédéral 4A_306/2015 du 14 octobre 2015 consid. 3).</w:t>
      </w:r>
    </w:p>
    <w:p>
      <w:r>
        <w:rPr>
          <w:b/>
        </w:rPr>
        <w:t>E. 3.2</w:t>
      </w:r>
    </w:p>
    <w:p>
      <w:r>
        <w:t>Une partie peut résilier le bail d'un local commercial en observant un délai de congé de six mois pour le terme fixé par l'usage local ou, à défaut d'un tel usage, pour la fin d'un trimestre de bail (art. 266d CO).</w:t>
      </w:r>
    </w:p>
    <w:p>
      <w:r>
        <w:t>Le bailleur doit donner le congé des baux d'habitation et de locaux commerciaux par écrit, en utilisant une formule agréée par le canton et qui indique au locataire la manière dont il doit procéder s'il entend contester le congé ou demander une prolongation du bail (art. 266l CO).</w:t>
      </w:r>
    </w:p>
    <w:p>
      <w:r>
        <w:t>Le bail commercial («Geschäftsraummiete») est celui qui a pour objet des locaux destinés à l’exploitation d’une entreprise, d’une industrie ou à l’exercice d’une activité lucrative (ATF 124 III 108 c. 2b, p. 110 s.). Le local est un volume construit, soit un bâtiment dans son ensemble (usine) soit une partie de bâtiment (boutique dans un centre commercial). Il doit être plus ou moins fermé et délimité horizontalement et verticalement. Tel est par exemple le cas d’un bureau, d’un magasin, d’un atelier, d’une échoppe (ATF 103 II 247 c. 2b, p. 253), mais aussi des courts intérieurs de tennis (DB 2003, p. 5; arrêt du TF 4P.328/2001 du 18.03.2002, c. 4 d/bb) ou encore des stations pour le lavage de véhicules en libre service (ATF 124 III 108 c. 2c, p. 111). Enfin, le local doit être fixé durablement au sol. Un lien définitif avec le sol n’est pas nécessaire. C’est par exemple le cas des kiosques à journaux, des baraques servant au commerce des marrons ou des locaux loués sur les arteplages d’Expo.02 (KNOEPFLER/RUEDIN, Regard circulaire sur le droit du bail commercial, 13e séminaire sur le droit du bail, Neuchâtel 2004, p. 5). Ces différentes exigences excluent de la notion de bail commercial par exemple les baux portant sur un terrain non construit sur lequel le locataire a entreposé des conteneurs pour y abriter un bureau de vente (SJ 2007 I 581 c. 4, p. 584; arrêt du Tribunal fédéral 4C.61/2007 du 17.04.2007, c. 4.3), une place d’amarrage pour bateaux dans un port (DB 1991, p. 10), une place de parc louée indépendamment d’un logement (RSJ 1998, p. 141, N 12; ATF 110 II 51 c. 2, p. 51; ATF 125 III 231 c. 2a, p. 233; JdT 2000 I 194 c. 2, p. 196; DB 2000, p. 7), un terrain non couvert destiné à l’exposition et à la vente de voitures d’occasion (arrêt du Tribunal fédéral non publié du 05.09.1996, cité in: ATF 124 III 108, JdT</w:t>
      </w:r>
    </w:p>
    <w:p>
      <w:r>
        <w:t>- 9/12 -</w:t>
      </w:r>
    </w:p>
    <w:p>
      <w:r>
        <w:t>C/26624/2015 1999 I 107 c. 2a, p. 109), une parcelle de jardin potager (DB 2001, p. 5) ou une place de sport assortie d’une tribune (RSJ 1985, p. 213). Les contrats ayant pour objet de tels immeubles ne sont ni des baux d’habitations ni des baux commerciaux (MÜLLER/FOLLONIER-AYALA, Contrats de droit suisse, STÄMPFLI 2012, n. 675 et ss).</w:t>
      </w:r>
    </w:p>
    <w:p>
      <w:r>
        <w:t>Une partie peut résilier le bail d'une chambre meublée, d'une place de stationnement ou d'une autre installation analogue louée séparément en observant un délai de congé de deux semaines pour la fin d'un mois de bail (art. 266f CO).</w:t>
      </w:r>
    </w:p>
    <w:p>
      <w:r>
        <w:rPr>
          <w:b/>
        </w:rPr>
        <w:t>E. 3.3</w:t>
      </w:r>
    </w:p>
    <w:p>
      <w:r>
        <w:t>La jurisprudence a admis la possibilité qu'un nouveau bail puisse être conclu de manière tacite après la résiliation du contrat, notamment lorsque, durant une période assez longue, le bailleur s'abstient de faire valoir le congé, d'exiger la restitution de la chose louée et continue de percevoir les loyers (ATF 119 II 147 = JT 1994 I 205; arrêt du Tribunal fédéral 4C.441/2004 du 27 avril 2005 consid. 2.1; LACHAT, Le bail à loyer, 2008, p. 185). À lui seul, l'élément temporel n'est pas déterminant et il convient plutôt de prendre en compte l'ensemble des circonstances du cas. En sus de la période pendant laquelle les parties au contrat font fi de la résiliation du bail et continuent à exercer leurs obligations réciproques, l'existence d'un nouveau bail tacite dépendra, le cas échéant, d'autres éléments factuels dont l'importance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(arrêts du Tribunal fédéral 4A_188/2012 du 1er mai 2012; 4A_247/2008 du 19 août 2008, in CdB 2008, p. 117).</w:t>
      </w:r>
    </w:p>
    <w:p>
      <w:r>
        <w:rPr>
          <w:b/>
        </w:rPr>
        <w:t>E. 3.4</w:t>
      </w:r>
    </w:p>
    <w:p>
      <w:r>
        <w:t>A la fin du bail, le locataire est tenu de restituer la chose au bailleur (art. 267 al. 1 CO). S'il ne le fait pas, le bailleur est fondé à requérir son évacuation.</w:t>
      </w:r>
    </w:p>
    <w:p>
      <w:r>
        <w:rPr>
          <w:b/>
        </w:rPr>
        <w:t>E. 3.5</w:t>
      </w:r>
    </w:p>
    <w:p>
      <w:r>
        <w:t>En l'espèce, contrairement à ce qu'ont retenu les premiers juges, le cas est clair. En effet, il est établi, car non contesté, que l'objet du bail est une parcelle sur laquelle l'appelant expose des voitures en vue de les vendre. S'y trouve également un container, qui sert de bureau. Il n'est pas allégué qu'une construction fixée durablement au sol serait érigée sur ladite parcelle. Dès lors aucune mesure d'instruction supplémentaire n'est nécessaire pour déterminer si le terrain loué constitue un local commercial. Conformément à la jurisprudence claire précitée, la présence du container sur la parcelle louée n'emporte pas qualification du contrat en bail commercial.</w:t>
      </w:r>
    </w:p>
    <w:p>
      <w:r>
        <w:t>En l'absence de bail commercial, la résiliation n'avait pas à être donnée au moyen d'une formule officielle, étant rappelé qu'à toutes fins utiles l'intimé a joint à sa lettre de résiliation une telle formule.</w:t>
      </w:r>
    </w:p>
    <w:p>
      <w:r>
        <w:t>- 10/12 -</w:t>
      </w:r>
    </w:p>
    <w:p>
      <w:r>
        <w:t>C/26624/2015</w:t>
      </w:r>
    </w:p>
    <w:p>
      <w:r>
        <w:t>Il est manifeste que depuis la fin du bail, aucun bail tacite n'a été conclu entre les parties. Avant même le terme du congé, l'appelante a pris contact avec l'intimé pour trouver un arrangement quant au départ de ce dernier. Elle a saisi le Tribunal de première instance d'une requête en évacuation en novembre déjà. Elle a ainsi toujours manifesté son opposition à ce que l'intimé demeure sur la parcelle.</w:t>
      </w:r>
    </w:p>
    <w:p>
      <w:r>
        <w:t>Il résulte de ce qui précède que la procédure pendante en "constatation que le contrat de sous-location passé avec A______ était de durée indéterminée" n'empêche pas que le cas soit considéré comme clair, les objections de l'intimée apparaissant dénuées de fondement.</w:t>
      </w:r>
    </w:p>
    <w:p>
      <w:r>
        <w:t>Au vu des considérations ci-dessus, le bail a été valablement résilié en respectant le délai de l'art. 266f CO. A l'échéance du délai, l'appelant ne disposait plus d'un titre valable l'autorisant à demeurer sur la parcelle, de sorte que son évacuation aurait dû être prononcée.</w:t>
      </w:r>
    </w:p>
    <w:p>
      <w:r>
        <w:t>Le jugement querellé sera donc annulé et l'évacuation de l'intimé prononcée.</w:t>
      </w:r>
    </w:p>
    <w:p>
      <w:r>
        <w:rPr>
          <w:b/>
        </w:rPr>
        <w:t>E. 4</w:t>
      </w:r>
    </w:p>
    <w:p>
      <w:r>
        <w:t>Si elle admet le recours, l'instance d'appel annule la décision et renvoie la cause à l'instance précédente (art. 318 al. 1 let. c CPC) ou rend une nouvelle décision si la cause est en état d'être jugée (art. 318 al. 1 let. b CPC). Aux termes de l'art. 89 al. 2 LOJ, le Tribunal exerce les compétences que le CPC attribue au tribunal de l'exécution, pour les jugements ordonnant l'évacuation d'un locataire, rendu en première ou en seconde instance. La Chambre des baux et loyers n'est dès lors pas compétente pour ordonner des mesures d'exécution.</w:t>
      </w:r>
    </w:p>
    <w:p>
      <w:r>
        <w:t>La cause sera par conséquent renvoyée au Tribunal pour qu'il statue sur les mesures d'exécution requises par l'appelante.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- 11/12 -</w:t>
      </w:r>
    </w:p>
    <w:p>
      <w:r>
        <w:t>C/26624/2015 PAR CES MOTIFS, La Chambre des baux et loyers : A la forme : Déclare recevable l'appel interjeté le 29 janvier 2016 par A______ contre le jugement JTBL/92/2016 rendu le 22 janvier 2016 par le Tribunal des baux et loyers dans la cause C/26624/2015-8-SD, en ce qu'il déclare irrecevables ses conclusions tendant à l'évacuation de B______ ainsi qu'au prononcé de mesures d'exécution directe. Le déclare irrecevable pour le surplus. Au fond : Annule le chiffre 1 du dispositif dudit jugement. Cela fait et statuant à nouveau : Déclare recevable la requête en évacuation formée par A______ à l'encontre de B______. Ordonne à B______ d'évacuer de sa personne, de ses biens et de tout tiers la parcelle n° 1______, située ______ (Genève). Renvoie la cause au Tribunal des baux et loyers pour statuer sur les mesures d'exécution de l'évacuation. Confirme le jugement entrepris pour le surplus. Déboute les parties de toutes autres conclusions. Dit que la procédure est gratuite. Siégeant : Madame Fabienne GEISINGER-MARIETHOZ, présidente; Madame Pauline ERARD et Monsieur Ivo BUETTI, juges; Madame Laurence CRUCHON et Monsieur Serge PATEK, juges assesseurs; Madame Maïté VALENTE, greffière.</w:t>
      </w:r>
    </w:p>
    <w:p>
      <w:r>
        <w:t>Indication des voies de recours :</w:t>
      </w:r>
    </w:p>
    <w:p>
      <w:r>
        <w:t>- 12/12 -</w:t>
      </w:r>
    </w:p>
    <w:p>
      <w:r>
        <w:t>C/26624/2015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