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ACJC/768/2025 vom 23. Juni 2025</w:t>
      </w:r>
    </w:p>
    <w:p>
      <w:r>
        <w:t>GE Cour de justice, 2025-06-23, FR</w:t>
      </w:r>
    </w:p>
    <w:p>
      <w:r>
        <w:rPr>
          <w:b/>
        </w:rPr>
        <w:t xml:space="preserve">Quelle: </w:t>
      </w:r>
      <w:r>
        <w:t>https://mcp.opencaselaw.ch/entscheid/ge_gerichte_ACJC_768_2025</w:t>
      </w:r>
    </w:p>
    <w:p>
      <w:r>
        <w:t>FR: GE_GERICHTE ACJC/768/2025 du 23 juin 2025</w:t>
      </w:r>
    </w:p>
    <w:p>
      <w:r>
        <w:t>IT: GE_GERICHTE ACJC/768/2025 del 23 giugno 2025</w:t>
      </w:r>
    </w:p>
    <w:p>
      <w:pPr>
        <w:pStyle w:val="Heading2"/>
      </w:pPr>
      <w:r>
        <w:t>Erwägungen</w:t>
      </w:r>
    </w:p>
    <w:p>
      <w:r>
        <w:rPr>
          <w:b/>
        </w:rPr>
        <w:t>E. 1.1</w:t>
      </w:r>
    </w:p>
    <w:p>
      <w:r>
        <w:t>La présente procédure d'appel, respectivement de recours, est régie par le CPC dans sa version révisée, entrée en vigueur le 1er janvier 2025, dès lors que le jugement attaqué a été communiqué aux parties après cette date (art. 405 al. 1 CPC).</w:t>
      </w:r>
    </w:p>
    <w:p>
      <w:r>
        <w:rPr>
          <w:b/>
        </w:rPr>
        <w:t>E. 1.2</w:t>
      </w:r>
    </w:p>
    <w:p>
      <w:r>
        <w:t>La Chambre des baux et loyers de la Cour de justice connaît des appels et des recours dirigés contre les jugements du Tribunal des baux et loyers (art. 122 let. a LOJ).</w:t>
      </w:r>
    </w:p>
    <w:p>
      <w:r>
        <w:rPr>
          <w:b/>
        </w:rPr>
        <w:t>E. 1.2.1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il y a lieu de prendre en compte la durée prévisible pendant laquelle l'usage des locaux se prolongerait si le congé était éventuellement invalidé, soit la période de protection de trois ans de l'art. 271a al. 1 let. e CO (ATF 144 III 346 consid. 1.2.1 et 1.2.2.3, JdT 2019 II 235 pp. 236 et 239). En l'espèce, les locataires contestent leur expulsion ainsi que la résiliation du bail. Vu la quotité du loyer dont ils s'acquittent, la valeur litigieuse est supérieure à 10'000 fr., de sorte que la voie de l'appel est ouverte sur ce point.</w:t>
      </w:r>
    </w:p>
    <w:p>
      <w:r>
        <w:rPr>
          <w:b/>
        </w:rPr>
        <w:t>E. 1.2.2</w:t>
      </w:r>
    </w:p>
    <w:p>
      <w:r>
        <w:t>Seul le recours est recevable contre les décisions du juge de l'exécution (art. 309 let. a et 319 let. a CPC).</w:t>
      </w:r>
    </w:p>
    <w:p>
      <w:r>
        <w:t>- 6/10 -</w:t>
      </w:r>
    </w:p>
    <w:p>
      <w:r>
        <w:t>C/16064/2024</w:t>
      </w:r>
    </w:p>
    <w:p>
      <w:r>
        <w:rPr>
          <w:b/>
        </w:rPr>
        <w:t>E. 1.2.3</w:t>
      </w:r>
    </w:p>
    <w:p>
      <w:r>
        <w:t>L'appel et le recours, écrits et motivés (art. 311 al. 1 et 321 al. 1 CPC), doivent être formés dans un délai de dix jours si la décision a été rendue en procédure sommaire (art. 314 al. 1 et 321 al. 2 CPC), laquelle est applicable aux cas clairs (art. 248 let. b et 257CPC). Pour satisfaire à l'obligation de motivation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Lorsque la motivation de l'appel est identique aux moyens qui avaient déjà été présentés en première instance ou si elle ne contient que des critiques toutes générales de la décision attaquée, elle ne satisfait pas aux exigences de l'art. 311 al. 1 CPC et l'instance d'appel ne peut pas entrer en matière (arrêts du Tribunal fédéral 4A_621/2021 du 30 août 2022 consid. 3.1 et les arrêts cités). Les exigences de motivation sont les mêmes dans le cadre d'un recours (art. 321 al. 1 CPC; arrêt du Tribunal fédéral 5D_190/2014 du 12 mai 2015 consid. 2 et les références citées). En l'espèce, l'appel a été interjeté dans le délai utile (cf. art. 142 al. 1 et 3 CPC), auprès de l'autorité compétente et selon la forme prescrite par la loi (art. 130, 131 et 311 al. 1 CPC). Il est donc recevable. Le recours est en revanche irrecevable, dès lors qu'il ne comporte aucune critique motivée au sujet des mesures d'exécution directe ordonnées par le Tribunal, étant relevé que les locataires – qui admettent disposer d'un autre logement à G______ [VD] – n'ont pas sollicité l'octroi d'un sursis humanitaire.</w:t>
      </w:r>
    </w:p>
    <w:p>
      <w:r>
        <w:rPr>
          <w:b/>
        </w:rPr>
        <w:t>E. 1.3</w:t>
      </w:r>
    </w:p>
    <w:p>
      <w:r>
        <w:t>Dans le cadre d'un appel, la Cour revoit la cause en fait et en droit avec un plein pouvoir d'examen (art. 310 CPC). Elle contrôle librement l'appréciation des preuves effectuée par les juges de première instance (art. 157 CPC en relation avec l'art. 310 let. b CPC) et vérifie si ceux-ci pouvaient admettre les faits qu'ils ont retenus (ATF 138 III 374 consid. 4.3.1).</w:t>
      </w:r>
    </w:p>
    <w:p>
      <w:r>
        <w:rPr>
          <w:b/>
        </w:rPr>
        <w:t>E. 1.4</w:t>
      </w:r>
    </w:p>
    <w:p>
      <w:r>
        <w:t>La maxime des débats est applicable à la procédure de protection des cas clairs (art. 55 al. 1 et 255 a contrario CPC). Il en résulte que les faits non contestés par la partie défenderesse sont considérés comme prouvés (ATF 144 III 462 consid. 4).</w:t>
      </w:r>
    </w:p>
    <w:p>
      <w:r>
        <w:rPr>
          <w:b/>
        </w:rPr>
        <w:t>E. 2</w:t>
      </w:r>
    </w:p>
    <w:p>
      <w:r>
        <w:t>Les appelants ont allégué des faits nouveaux et produit une pièce nouvelle devant la Cour.</w:t>
      </w:r>
    </w:p>
    <w:p>
      <w:r>
        <w:rPr>
          <w:b/>
        </w:rPr>
        <w:t>E. 2.1</w:t>
      </w:r>
    </w:p>
    <w:p>
      <w:r>
        <w:t>Les faits et moyens de preuve nouveaux ne sont recevables en appel qu'aux conditions de l'art. 317 al. 1 CPC. Les nova improprement dits (ou faux ou pseudo- nova)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d'appel. Le locataire doit invoquer ces moyens de défense en temps utile, conformément au principe de la simultanéité des moyens d'attaque et de défense (maxime éventuelle ou maxime de concentration), qui vaut</w:t>
      </w:r>
    </w:p>
    <w:p>
      <w:r>
        <w:t>- 7/10 -</w:t>
      </w:r>
    </w:p>
    <w:p>
      <w:r>
        <w:t>C/16064/2024 aussi en procédure sommaire de protection dans les cas clairs, soumise à la maxime des débats (arrêt du Tribunal fédéral 4A_376/2021 du 7 janvier 2022 consid. 4.2.2 et les références citées; 4A_470/2022 du 4 janvier 2023 consid. 4.1).</w:t>
      </w:r>
    </w:p>
    <w:p>
      <w:r>
        <w:rPr>
          <w:b/>
        </w:rPr>
        <w:t>E. 2.2</w:t>
      </w:r>
    </w:p>
    <w:p>
      <w:r>
        <w:t>En l'espèce, les nova dont se prévalent les appelants sont irrecevables, dès lors qu'ils se rapportent à des faits survenus avant que la cause ait été gardée à juger par le Tribunal, sans que les appelants expliquent en quoi ils auraient été empêchés de s'en prévaloir en première instance.</w:t>
      </w:r>
    </w:p>
    <w:p>
      <w:r>
        <w:rPr>
          <w:b/>
        </w:rPr>
        <w:t>E. 3</w:t>
      </w:r>
    </w:p>
    <w:p>
      <w:r>
        <w:t>Les appelants font grief au Tribunal de les avoir condamnés à évacuer l'appartement loué, au motif que le bail avait été valablement résilié pour non-paiement du loyer. 3.1.1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Dans le domaine des baux et loyers, la procédure sommaire pour les cas clairs s'applique avant tout à certaines demandes d'expulsion, telles que la demande d'expulsion déposée contre un locataire qui a reçu un congé ordinaire et ne l'a pas contesté, ni n'a demandé la prolongation de bail dans le délai de l'art. 273 al. 1 et al. 2 let. a CO (LACHAT, Procédure civile en matière de baux et loyers, 2019, p. 246). 3.1.2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w:t>
      </w:r>
    </w:p>
    <w:p>
      <w:r>
        <w:t>- 8/10 -</w:t>
      </w:r>
    </w:p>
    <w:p>
      <w:r>
        <w:t>C/16064/2024 commerciaux peuvent être résiliés avec un délai de congé minimum de trente jours pour la fin d'un mois (al. 2).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Les conditions de l'art. 257 al. 1 CPC s'appliquent également à cette question préjudicielle (ATF 144 III 462 consid. 3.3.1; 142 III 515 consid. 2.2.4; 141 III 262 consid. 3.2 in fine). 3.1.3 Lorsque les parties sont convenues expressément ou tacitement d'une durée déterminée, le bail prend fin sans congé à l'expiration de la durée convenue (art. 266 al. 1 CO). Le délai pour requérir une prolongation de bail est de 30 jours dès la réception du congé s'il s'agit d'un bail de durée indéterminée; il est de 60 jours avant l'expiration d'un bail de durée déterminée (art. 273 al. 2 CO).</w:t>
      </w:r>
    </w:p>
    <w:p>
      <w:r>
        <w:rPr>
          <w:b/>
        </w:rPr>
        <w:t>E. 3.2</w:t>
      </w:r>
    </w:p>
    <w:p>
      <w:r>
        <w:t>En l'espèce, le Tribunal a retenu à bon droit que les conditions du cas clair étaient réunies et que l'évacuation des locataires devait être prononcée. C'est en vain que ceux-ci mettent en doute la validité des avis comminatoires et des avis de résiliation au motif que ces actes n'avaient pas été remis à E______. Les appelants n'ont ni allégué ni rendu vraisemblable que le précité aurait été le seul interlocuteur valable de l'intimée (respectivement de la régie) pour recevoir la correspondance officielle relative au bail. Il ressort au contraire des pièces produites que les avis de majoration du loyer ont toujours été notifiés directement aux locataires à l'adresse de l'appartement loué, sans que cela soulève quelque objection de leur part. Le fait que E______ ait possiblement bénéficié d'une procuration l'autorisant à retirer les plis recommandés expédiés au locataire à la rue 1______ no. ______ n'y change rien, l'organisation interne de l'appelant n'étant pas opposable à l'intimée. Au surplus, dans ses courriels des 5 janvier et 14 février 2020 (pièce 3), E______ s'est borné à informer la régie que celle-ci pouvait envoyer le contrat établi au nom des locataires à l'adresse de la chose louée ("Vous pouvez l'envoyer sans autre au no. ______ rue 1______, et le courrier sera relevé"), sans évoquer une éventuelle procuration l'autorisant à réceptionner tous les courriers destinés aux locataires, ni la nécessité pour la régie d'envoyer ces courriers à une autre adresse ou à un autre nom que celui des locataires. La pièce 2 produite par ceux-ci est quant à elle dénuée de force probante, étant relevé qu'à teneur du suivi des envois de la Poste, les plis recommandés contenant les avis comminatoires, avisés pour retrait le 14 février 2024, n'ont pas été retirés à l'issue du délai de garde, tandis que les locataires ont admis devant le Tribunal que le délai comminatoire avait expiré le 22 mars 2024.</w:t>
      </w:r>
    </w:p>
    <w:p>
      <w:r>
        <w:t>- 9/10 -</w:t>
      </w:r>
    </w:p>
    <w:p>
      <w:r>
        <w:t>C/16064/2024 C'est également en vain que les appelants soutiennent que le loyer du mois de février 2024 n'était pas échu lors de l'envoi des avis comminatoires. Il est en effet constant que, conformément au contrat signé par les parties, le loyer devait être payé le premier jour du mois en cours, d'une part, et que cette clause n'a jamais fait l'objet d'une modification écrite - les parties ayant expressément réservé la forme écrite pour toute modification de leurs rapports de bail -, d'autre part. Finalement, comme le relève avec raison l'intimée, les appelants ont expressément admis devant le Tribunal que le bail, conclu pour une durée déterminée, était arrivé à son terme le 31 octobre 2024, aucune prolongation de bail n'ayant été requise dans le délai prévu à l'art. 273 al. 2 CO. Il suit de là que les appelants ne disposent plus d'aucun titre les autorisant à conserver la jouissance de la chose louée et, partant, que la décision du Tribunal de prononcer leur évacuation n'est pas critiquable. Au surplus, les chiffres 3 et 4 du dispositif du jugement attaqué n'ont pas été critiqués devant la Cour. L'appel étant mal fondé et le recours irrecevable, le jugement attaqué sera entièrement confirmé.</w:t>
      </w:r>
    </w:p>
    <w:p>
      <w:r>
        <w:rPr>
          <w:b/>
        </w:rPr>
        <w:t>E. 4</w:t>
      </w:r>
    </w:p>
    <w:p>
      <w:r>
        <w:t>Il n'est pas prélevé de frais judiciaires ni alloué de dépens dans les causes soumises à la juridiction des baux et loyers (l'art. 22 al. 1 LaCC). * * * * *</w:t>
      </w:r>
    </w:p>
    <w:p>
      <w:r>
        <w:t>- 10/10 -</w:t>
      </w:r>
    </w:p>
    <w:p>
      <w:r>
        <w:t>C/16064/2024</w:t>
      </w:r>
    </w:p>
    <w:p>
      <w:r>
        <w:t>PAR CES MOTIFS, La Chambre des baux et loyers : A la forme : Déclare recevable l'appel interjeté le 17 février 2025 par A______ et B______ contre le jugement JTBL/90/2025 rendu le 9 janvier 2025 par le Tribunal des baux et loyers dans la cause C/16064/2024. Déclare irrecevable le recours interjeté le 17 février 2025 par A______ et B______ contre ce même jugement. Au fond : Confirme le jugement attaqué. Dit que la procédure est gratuite. Déboute les parties de toutes autres conclusions. Siégeant : Madame Nathalie RAPP, présidente; Madame Nathalie LANDRY-BARTHE, Madame Fabienne GEISINGER-MARIETHOZ, juges; Monsieur Jean-Philippe ANTHONIOZ, Monsieur Damien TOURNAIRE,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