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ACJC/767/2018 vom 10. Juli 2018</w:t>
      </w:r>
    </w:p>
    <w:p>
      <w:r>
        <w:t>GE Cour de justice, 2018-07-10, FR</w:t>
      </w:r>
    </w:p>
    <w:p>
      <w:r>
        <w:rPr>
          <w:b/>
        </w:rPr>
        <w:t xml:space="preserve">Quelle: </w:t>
      </w:r>
      <w:r>
        <w:t>https://mcp.opencaselaw.ch/entscheid/ge_gerichte_ACJC_767_2018</w:t>
      </w:r>
    </w:p>
    <w:p>
      <w:r>
        <w:t>FR: GE_GERICHTE ACJC/767/2018 du 10 juillet 2018</w:t>
      </w:r>
    </w:p>
    <w:p>
      <w:r>
        <w:t>IT: GE_GERICHTE ACJC/767/2018 del 10 luglio 2018</w:t>
      </w:r>
    </w:p>
    <w:p>
      <w:pPr>
        <w:pStyle w:val="Heading2"/>
      </w:pPr>
      <w:r>
        <w:t>Erwägungen</w:t>
      </w:r>
    </w:p>
    <w:p>
      <w:r>
        <w:rPr>
          <w:b/>
        </w:rPr>
        <w:t>E. 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w:t>
      </w:r>
    </w:p>
    <w:p>
      <w:r>
        <w:t>- 5/8 -</w:t>
      </w:r>
    </w:p>
    <w:p>
      <w:r>
        <w:t>C/20777/2017 Interjeté dans la forme (art. 311 al. 1 CPC) et le délai (art. 314 al. 1 CPC) prescrits et portant sur des conclusions de nature patrimoniale supérieures à 10'000 fr., l'appel est recevable.</w:t>
      </w:r>
    </w:p>
    <w:p>
      <w:r>
        <w:rPr>
          <w:b/>
        </w:rPr>
        <w:t>E. 2</w:t>
      </w:r>
    </w:p>
    <w:p>
      <w:r>
        <w:t>Compte tenu du domicile genevois des deux époux, les juridictions genevoises sont compétentes pour connaître de la cause (art. 46 LDIP). Le droit suisse est applicable (art. 48 al. 2, 49 LDIP et art. 4 de la Convention de La Haye du 2 octobre 1973 sur la loi applicable aux obligations alimentaires).</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w:t>
      </w:r>
    </w:p>
    <w:p>
      <w:r>
        <w:rPr>
          <w:b/>
        </w:rPr>
        <w:t>E. 3.2</w:t>
      </w:r>
    </w:p>
    <w:p>
      <w:r>
        <w:t>La contribution d'entretien due à l'épouse étant seule litigieuse, les maximes inquisitoire (art. 272 CPC) et de disposition sont applicables (art. 58 al. 1 CPC; ATF 129 III 417; arrêt du Tribunal fédéral arrêt du Tribunal fédéral 5A_315/2016 du 7 février 2017 consid. 9.1).</w:t>
      </w:r>
    </w:p>
    <w:p>
      <w:r>
        <w:rPr>
          <w:b/>
        </w:rPr>
        <w:t>E. 4</w:t>
      </w:r>
    </w:p>
    <w:p>
      <w:r>
        <w:t>L'appelant produit des pièces nouvelles devant la Cour, en annexe à son écriture de réplique.</w:t>
      </w:r>
    </w:p>
    <w:p>
      <w:r>
        <w:rPr>
          <w:b/>
        </w:rPr>
        <w:t>E. 4.1</w:t>
      </w:r>
    </w:p>
    <w:p>
      <w:r>
        <w:t>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de la famille concernant des enfants mineurs, la Cour de céans admet cependant tous les novas sans exception (entre autres arrêts : ACJC/1535/2015 du 11 décembre 2015 consid. 3; ACJC/480/2014 du 11 avril 2014 consid. 1.4).</w:t>
      </w:r>
    </w:p>
    <w:p>
      <w:r>
        <w:rPr>
          <w:b/>
        </w:rPr>
        <w:t>E. 4.2</w:t>
      </w:r>
    </w:p>
    <w:p>
      <w:r>
        <w:t>En l'espèce, l'art. 317 al. 1 CPC s'applique pleinement, seule la contribution en faveur de l'épouse étant litigieuse devant la Cour. Le certificat médical et le rapport médical relatifs à l'état de santé de l'appelant et à sa capacité de travail, tous deux datés du 28 mars 2018, ont été établis postérieurement au dépôt de l'acte d'appel et concernent une période postérieure à celui-ci. Leur recevabilité sera admise. Il en est de même des relevés de l'aide reçue par l'appelant de l'Hospice général pour les mois de mars et avril 2018.</w:t>
      </w:r>
    </w:p>
    <w:p>
      <w:r>
        <w:t>- 6/8 -</w:t>
      </w:r>
    </w:p>
    <w:p>
      <w:r>
        <w:t>C/20777/2017 En revanche, l'attestation de l'Hospice général, datée du 24 janvier 2018, ainsi que le relevé de l'aide reçue de cet organisme pour le mois de février 2018 auraient pu être joints à l'acte d'appel et leur production, en annexe à la réplique du 19 avril 2018, est partant tardive.</w:t>
      </w:r>
    </w:p>
    <w:p>
      <w:r>
        <w:rPr>
          <w:b/>
        </w:rPr>
        <w:t>E. 5</w:t>
      </w:r>
    </w:p>
    <w:p>
      <w:r>
        <w:t>L'appelant conteste devoir contribuer à l'entretien de l'intimée. Il reproche au premier juge une mauvaise appréciation de son revenu (tant réel qu'hypothétique), de ses frais de logement, enfin de la capacité de gain de l'intimée.</w:t>
      </w:r>
    </w:p>
    <w:p>
      <w:r>
        <w:rPr>
          <w:b/>
        </w:rPr>
        <w:t>E. 5.1</w:t>
      </w:r>
    </w:p>
    <w:p>
      <w:r>
        <w:t>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 consid. 3b; arrêt du Tribunal fédéral 5A_787/2016 du 12 janvier 2017 consid. 4.2.1).</w:t>
      </w:r>
    </w:p>
    <w:p>
      <w:r>
        <w:rPr>
          <w:b/>
        </w:rPr>
        <w:t>E. 5.2</w:t>
      </w:r>
    </w:p>
    <w:p>
      <w:r>
        <w:t>En l'espèce, durant la vie commune, qui n'a au demeurant duré que quelques dix mois, l'appelant a pourvu aux besoins du couple, qui vivait chez ses propres parents. L'intimée, pour sa part, n'a pas exercé d'activité lucrative, se vouant aux tâches ménagères. Depuis la séparation du couple, l'intimée, qui demeure à la charge de l'Hospice général, a suivi des cours de français, effectué un stage professionnel non rémunéré et, dès janvier 2018, a trouvé un emploi auprès d'une société de nettoyage, qui lui confie des missions temporaires. Le revenu réalisé en janvier 2018 est toutefois insuffisant pour couvrir ses charges. L'intimé a, pour sa part, été victime d'un accident, puis a souffert de lombalgies et présenté un état anxieux et dépressif, son incapacité de travail perdurant à fin avril 2018 nonobstant la psychothérapie entreprise. Il ne perçoit plus aucun revenu depuis septembre 2017, l'assurance perte de gain ayant refusé ses prestations et, depuis janvier 2018, il est entièrement à la charge de l'Hospice général. Le pronostic</w:t>
      </w:r>
    </w:p>
    <w:p>
      <w:r>
        <w:t>- 7/8 -</w:t>
      </w:r>
    </w:p>
    <w:p>
      <w:r>
        <w:t>C/20777/2017 défavorable posé par le médecin-traitant de l'appelant dans son rapport du 28 mars 2018 ne permet pas de tenir pour réaliste, au stade de la vraisemblance, une reprise rapide par l'appelant d'un emploi lui rapportant un revenu mensuel correspondant à celui réalisé pendant la vie commune. En conséquence, il ne saurait être exigé de l'appelant, entièrement à la charge de l'assistance publique pour une durée encore indéterminée, qu'il contribue en l'état à l'entretien de l'intimée. Vu ce qui précède, la Cour peut se dispenser d'examiner les autres griefs de l'appelant en relation avec la quotité de ses charges et la capacité de gain de l'intimée.</w:t>
      </w:r>
    </w:p>
    <w:p>
      <w:r>
        <w:rPr>
          <w:b/>
        </w:rPr>
        <w:t>E. 6</w:t>
      </w:r>
    </w:p>
    <w:p>
      <w:r>
        <w:t>L'appel est fondé, ce qui conduit à l'annulation du chiffre 2 du dispositif querellé et au déboutement de l'intimée de ses conclusions financières.</w:t>
      </w:r>
    </w:p>
    <w:p>
      <w:r>
        <w:rPr>
          <w:b/>
        </w:rPr>
        <w:t>E. 7</w:t>
      </w:r>
    </w:p>
    <w:p>
      <w:r>
        <w:t>La répartition des frais judiciaires et des dépens de première instance n'est pas contestée. Vu la nature familiale du litige, elle est conforme à l'art. 107 al. 1 let c CPC, et sera confirmée. Vu la nature familiale du litige, les frais judiciaires d'appel, arrêtés à 800 fr., sont mis à la charge de chaque époux par moitié (art. 107 al. 1 let c CPC). Dès lors que les deux époux ont été mis au bénéfice de l'assistance juridique, les frais judiciaires seront supportés provisoirement par l'Etat de Genève, qui pourra en réclamer le remboursement ultérieur aux conditions fixées par la loi (art. 122 al. 1 let. b et 123 CPC; art. 19 du Règlement sur l'assistance juridique). Il n'est pas alloué de dépens (art. 107 al. 1 let. c CPC). * * * * * *</w:t>
      </w:r>
    </w:p>
    <w:p>
      <w:r>
        <w:t>- 8/8 -</w:t>
      </w:r>
    </w:p>
    <w:p>
      <w:r>
        <w:t>C/20777/2017</w:t>
      </w:r>
    </w:p>
    <w:p>
      <w:r>
        <w:t>PAR CES MOTIFS, La Chambre civile : A la forme : Déclare recevable l'appel interjeté 12 mars 2018 par A______ contre le jugement JTPI/3306/2018 rendu le 27 février 2018 par le Tribunal de première instance dans la cause C/20777/2017-16. Au fond : Annule le chiffre 2. du dispositif de ce jugement et, statuant à nouveau : Dit que les époux ne se doivent en l'état aucune contribution d'entretien. Confirme le jugement attaqué pour le surplus. Déboute les parties de toutes autres conclusions. Sur les frais : Arrête les frais judiciaires d'appel à 800 fr., les met à la charge de chaque époux par moitié et dit qu'ils seront supportés provisoirement par l'Etat de Genève, qui pourra en réclamer le remboursement ultérieur aux conditions fixées par la loi. Dit que chaque partie supportera ses propres dépens. Siégeant : Madame Ursula ZEHETBAUER GHAVAMI, présidente; Madame Nathalie RAPP, juge; Madame Marguerite JACOT-DES-COMBES, juge suppléante;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