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ACJC/767/2014 vom 20. November 2013</w:t>
      </w:r>
    </w:p>
    <w:p>
      <w:r>
        <w:t>GE Cour de justice, 2013-11-20, FR</w:t>
      </w:r>
    </w:p>
    <w:p>
      <w:r>
        <w:rPr>
          <w:b/>
        </w:rPr>
        <w:t xml:space="preserve">Quelle: </w:t>
      </w:r>
      <w:r>
        <w:t>https://mcp.opencaselaw.ch/entscheid/ge_gerichte_ACJC_767_2014</w:t>
      </w:r>
    </w:p>
    <w:p>
      <w:r>
        <w:t>FR: GE_GERICHTE ACJC/767/2014 du 20 novembre 2013</w:t>
      </w:r>
    </w:p>
    <w:p>
      <w:r>
        <w:t>IT: GE_GERICHTE ACJC/767/2014 del 20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- 4/8 -</w:t>
      </w:r>
    </w:p>
    <w:p>
      <w:r>
        <w:t>C/8544/2013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l'appartement, charges comprises, s'élève à 12'000 fr. En prenant en compte la période de 3 ans, la valeur litigieuse est largement supé- 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 Cour examine, en principe, d'office la recevabilité des faits nouvellement allé- gués et des pièces produites en appel (REETZ/HILBER, Kommentar zur Schweize- rischen Zivilprozessordnung, 2010, n. 26 ad 317 CPC).</w:t>
      </w:r>
    </w:p>
    <w:p>
      <w:r>
        <w:rPr>
          <w:b/>
        </w:rPr>
        <w:t>E. 2.1</w:t>
      </w:r>
    </w:p>
    <w:p>
      <w:r>
        <w:t>Selon l'art. 317 al. 1 CPC, les faits et les moyens de preuves nouveaux ne sont pris en considération en appel que s'ils sont invoqués ou produits sans retard</w:t>
      </w:r>
    </w:p>
    <w:p>
      <w:r>
        <w:t>- 5/8 -</w:t>
      </w:r>
    </w:p>
    <w:p>
      <w:r>
        <w:t>C/8544/2013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 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 3. 3.1 L'art. 197 CPC prescrit que la procédure au fond est précédée d'une tentative de conciliation devant une autorité de conciliation. Il est fait exception à cette exi- gence dans les cas mentionnés à l'art. 198 CPC - lesquels n'entrent pas en ligne de compte in casu - ainsi que lorsqu'il y a eu renonciation à la procédure de con- ciliation (art. 199 CPC), ce qui n'est pas le cas en l'espèce. Ainsi, la conciliation était un préalable nécessaire à l'introduction de la demande. D'après l'art. 209 al. 1 CPC, lorsque la tentative de conciliation n'aboutit pas, l'au- 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 liation, est une condition de recevabilité de la demande (ATF 139 III 273 consid. 2.1; FF 2006 6941 ad art. 206; BOHNET, in CPC, Code de procédure civile commenté, 2011, n. 4 ad art. 209 CPC; EGLI, in Schweizerische Zivilprozess- ordnung [ZPO], BRUNNER/GASSER/SCHWANDER [éd.], 2011, n. 4 ad art. 209 CPC; HONEGGER, in Kommentar zur Schweizerischen Zivilprozessordnung [ZPO],</w:t>
      </w:r>
    </w:p>
    <w:p>
      <w:r>
        <w:t>- 6/8 -</w:t>
      </w:r>
    </w:p>
    <w:p>
      <w:r>
        <w:t>C/8544/2013 SUTTER-SOMM/ 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 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 ordnung, vol. I, 2012, n. 25 et 161 ad art. 59 CPC; STAEHELIN ET AL., Zivil- 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 3.2 Le tribunal notifie aux personnes concernées notamment les citations, les ordonnances et décisions, ainsi que les actes de la partie adverse (art. 136 CPC). Selon l'art. 138 CPC, l'acte judiciaire est réputé notifié lorsqu'il a été remis au des- 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 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 3.3 En l'occurrence, c'est à bon droit que les premiers juges ont examiné, d'office, si le délai pour saisir le Tribunal après la délivrance de l'autorisation de procéder avait été respecté, dès lors qu'il s'agit d'une condition de recevabilité de la deman- de.</w:t>
      </w:r>
    </w:p>
    <w:p>
      <w:r>
        <w:t>- 7/8 -</w:t>
      </w:r>
    </w:p>
    <w:p>
      <w:r>
        <w:t>C/8544/2013 Contrairement à ce que soutient l'intimée, il n'y a pas lieu d'interpréter le CPC, en particulier la notion de "délivrance" de l'autorisation de procéder. En effet, le Tribunal fédéral, dans les décisions susmentionnées, a retenu, certes implici- tement, que cette autorisation constitue un acte judiciaire. Le dies a quo pour por- ter l'affaire devant le Tribunal commence donc à courir le lendemain de la notifi- 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 3.4 En conséquence, l'action a été introduite devant le Tribunal en temps utile, de sorte qu'elle est recevable. Le jugement entrepris sera dès lors annulé et la cause renvoyée aux premiers juges, pour instruction et nouvelle décision. 4. A teneur de l'art. 22 al. 1 LaCC, il n'est pas prélevé de frais dans les causes sou- mises à la juridiction des baux et loyers, étant rappelé que l'art. 116 al. 1 CPC au- torise les cantons à prévoir des dispenses de frais dans d'autres litiges que ceux visés à l'art. 114 CPC (arrêt du Tribunal fédéral 4A_607/2012 du 21 février 2013 consid. 2.6). * * * * *</w:t>
      </w:r>
    </w:p>
    <w:p>
      <w:r>
        <w:t>- 8/8 -</w:t>
      </w:r>
    </w:p>
    <w:p>
      <w:r>
        <w:t>C/8544/2013 PAR CES MOTIFS, La Chambre des baux et loyers : A la forme : Déclare recevable l'appel interjeté le 6 janvier 2014 par A______ contre le jugement JTBL/1308/2013 rendu le 20 novembre 2013 par le Tribunal des baux et loyers dans la cause C/8544/2013-2-OSB.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