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ACJC/765/2020 vom 5. Juni 2020</w:t>
      </w:r>
    </w:p>
    <w:p>
      <w:r>
        <w:t>GE Cour de justice, 2020-06-05, FR</w:t>
      </w:r>
    </w:p>
    <w:p>
      <w:r>
        <w:rPr>
          <w:b/>
        </w:rPr>
        <w:t xml:space="preserve">Quelle: </w:t>
      </w:r>
      <w:r>
        <w:t>https://mcp.opencaselaw.ch/entscheid/ge_gerichte_ACJC_765_2020</w:t>
      </w:r>
    </w:p>
    <w:p>
      <w:r>
        <w:t>FR: GE_GERICHTE ACJC/765/2020 du 5 juin 2020</w:t>
      </w:r>
    </w:p>
    <w:p>
      <w:r>
        <w:t>IT: GE_GERICHTE ACJC/765/2020 del 5 giugno 2020</w:t>
      </w:r>
    </w:p>
    <w:p>
      <w:pPr>
        <w:pStyle w:val="Heading2"/>
      </w:pPr>
      <w:r>
        <w:t>Volltext</w:t>
      </w:r>
    </w:p>
    <w:p>
      <w:r>
        <w:t>Le présent arrêt est communiqué aux parties par plis recommandés du 05.06.2020.</w:t>
      </w:r>
    </w:p>
    <w:p>
      <w:r>
        <w:t>REPUBLIQUE ET</w:t>
      </w:r>
    </w:p>
    <w:p>
      <w:r>
        <w:t>CANTON DE GENEVE POUVOIR JUDICIAIRE C/24097/2017 ACJC/765/2020 ARRÊT DE LA COUR DE JUSTICE Chambre des baux et loyers DU VENDREDI 5 JUIN 2020</w:t>
      </w:r>
    </w:p>
    <w:p>
      <w:r>
        <w:t>Entre Monsieur A______, domicilié ______, recourant contre un jugement rendu par le Tribunal des baux et loyers le 12 mai 2020, comparant par Me Pierre GABUS, avocat, boulevard des Tranchées 46, 1206 Genève, en l'étude duquel il fait élection de domicile, et Monsieur B______ et Madame C______, domiciliés ______, intimés, comparant par Me Christophe GAL, avocat, rue du Rhône 100, 1204 Genève, en l'étude duquel ils font élection de domicile.</w:t>
      </w:r>
    </w:p>
    <w:p>
      <w:r>
        <w:t>- 2/4 -</w:t>
      </w:r>
    </w:p>
    <w:p>
      <w:r>
        <w:t>C/24097/2017 Vu le jugement JTBL/166/2019 du 5 mars 2019, aux termes duquel le Tribunal des baux et loyers a, notamment, condamné A______ à évacuer de sa personne, de ses biens ainsi que tout tiers dont il est responsable l'appartement de 3 pièces n° 32, au 3ème étage de l'immeuble sis [no.] ______, chemin 1______ à Genève, et transmis la cause à l'expiration du délai d'appel à la 7ème Chambre du Tribunal des baux et loyers, siégeant dans la composition prévue à l'art. 30 LaCC, pour statuer sur les mesures d'exécution; Vu l'arrêt de la Cour ACJC/1712/2019 du 25 novembre 2019, confirmant ce jugement; Vu l'audience du 12 mai 2020, à l'issue de laquelle le Tribunal a gardé la cause à juger; Vu le jugement JTBL/283/2020 du 12 mai 2020, aux termes duquel le Tribunal a autorisé B______ et C______ à faire exécuter par la force publique le jugement JTBL/166/2019 du 5mars 2019 dès l'entrée en force du jugement (ch. 1 du dispositif); Vu le recours interjeté contre ce jugement par A______, lequel conclut à la constatation de la nullité du jugement entrepris; Attendu, EN FAIT, qu'il a sollicité à titre préalable la suspension du caractère exécutoire du jugement précité; Qu'invités à se déterminer, les bailleurs ont conclu au rejet de la requête de restitution de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w:t>
      </w:r>
    </w:p>
    <w:p>
      <w:r>
        <w:t>- 3/4 -</w:t>
      </w:r>
    </w:p>
    <w:p>
      <w:r>
        <w:t>C/24097/2017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1 du jugement entrepris, d'une part, afin de ne pas vider le recours de son objet, et, d'autre part, afin de ne pas porter indûment atteinte aux intérêts du recourant; Que, par ailleurs, le recours n'est pas, prima facie et sans préjudice de l'examen au fond, totalement dénué de chance de succès; Qu'il convient également de tenir compte de la courte durée présumable de la présente procédure, jugée selon la procédure sommaire (art. 257 al. 1 CPC); Qu'en conséquence, la requête du recourant sera admise. * * * * *</w:t>
      </w:r>
    </w:p>
    <w:p>
      <w:r>
        <w:t>- 4/4 -</w:t>
      </w:r>
    </w:p>
    <w:p>
      <w:r>
        <w:t>C/24097/2017</w:t>
      </w:r>
    </w:p>
    <w:p>
      <w:r>
        <w:t>PAR CES MOTIFS, La Présidente de la Chambre des baux et loyers : Suspend le caractère exécutoire du chiffre 1 du dispositif du jugement JTBL/283/2020 rendu le 12 mai 2020 par le Tribunal des baux et loyers dans la cause C/24097/2017. 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