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ACJC/764/2023 vom 14. Juni 2023</w:t>
      </w:r>
    </w:p>
    <w:p>
      <w:r>
        <w:t>GE Cour de justice, 2023-06-14, FR</w:t>
      </w:r>
    </w:p>
    <w:p>
      <w:r>
        <w:rPr>
          <w:b/>
        </w:rPr>
        <w:t xml:space="preserve">Quelle: </w:t>
      </w:r>
      <w:r>
        <w:t>https://mcp.opencaselaw.ch/entscheid/ge_gerichte_ACJC_764_2023</w:t>
      </w:r>
    </w:p>
    <w:p>
      <w:r>
        <w:t>FR: GE_GERICHTE ACJC/764/2023 du 14 juin 2023</w:t>
      </w:r>
    </w:p>
    <w:p>
      <w:r>
        <w:t>IT: GE_GERICHTE ACJC/764/2023 del 14 giugno 2023</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2</w:t>
      </w:r>
    </w:p>
    <w:p>
      <w:r>
        <w:t>Les deux parties ont déposé des pièces nouvelles.</w:t>
      </w:r>
    </w:p>
    <w:p>
      <w:r>
        <w:rPr>
          <w:b/>
        </w:rPr>
        <w:t>E. 2.1</w:t>
      </w:r>
    </w:p>
    <w:p>
      <w:r>
        <w:t>Les « faits nouveaux », qui selon l’art. 278 al. 3 2e phr.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contenues à l’art. 317 al. 1 CPC (arrêt du Tribunal fédéral 5A_626/2018 du 3 avril 2019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- 9/14 -</w:t>
      </w:r>
    </w:p>
    <w:p>
      <w:r>
        <w:t>C/21829/2022</w:t>
      </w:r>
    </w:p>
    <w:p>
      <w:r>
        <w:rPr>
          <w:b/>
        </w:rPr>
        <w:t>E. 2.2</w:t>
      </w:r>
    </w:p>
    <w:p>
      <w:r>
        <w:t>L'expertise graphologique datée du 31 mars 2023 nouvellement déposée par le recourant est irrecevable car celui-ci n'établit pas qu'il ne pouvait pas l'obtenir avant. Il en va de même du constat d'huissier produit par l'intimée, daté du 21 février 2023.</w:t>
      </w:r>
    </w:p>
    <w:p>
      <w:r>
        <w:rPr>
          <w:b/>
        </w:rPr>
        <w:t>E. 3</w:t>
      </w:r>
    </w:p>
    <w:p>
      <w:r>
        <w:t>Le Tribunal a retenu que l'intimée s'était engagée par courriels à mandater le recourant pour réaliser les travaux de finition de la villa pour 200'000 euros, qu'elle lui avait adressé une liste des travaux à réaliser et une demande d'acompte, de sorte qu'il était vraisemblable que les parties avaient conclu un contrat d'entreprise puisqu'elles s'étaient mises d'accord, "dans les grandes lignes", sur les travaux à réaliser et sur leur caractère onéreux. Le recourant n'avait cependant pas rendu vraisemblable qu'il avait fait réaliser des travaux postérieurement à la signature de l'acte de vente. La facture de K______ n'indiquait pas la date de réalisation des travaux de sorte qu'il n'était pas possible de savoir si ceux-ci étaient ou non inclus dans le prix de vente. Il n'était pas rendu vraisemblable que la modification des cloisons de la salle de bains et de la cuisine avait été réalisée après la signature de l'acte de vente, ni que l'intimée avait accepté de prendre ces travaux à sa charge. Il était vraisemblable que le devis du 7 février 2022 n'avait pas été paraphé par l'intimée et que le but de ce document était uniquement d'obtenir un financement bancaire. Les autres documents ne contenaient aucun engagement de l'intimée de verser un montant au recourant, de sorte que l'existence de la créance de celui-ci n'était pas vraisemblable.</w:t>
      </w:r>
    </w:p>
    <w:p>
      <w:r>
        <w:t>Le recourant fait valoir qu'il dispose d'une reconnaissance de dette résultant d'un ensemble de pièces. Le Tribunal avait arbitrairement retenu que le paraphe figurant sur le devis du 7 février 2022 était vraisemblablement faux. Le compromis de vente et ce devis confirmaient l'engagement de l'intimée de le mandater pour des travaux à hauteur de 200'000 euros. L'intimée avait demandé une facture pour effectuer un transfert bancaire en 100'000 euros le 10 août 2022. Les travaux avaient été réalisés par son sous-traitant dès la signature du compromis de vente sur demande de l'intimée et s'étaient poursuivis jusqu'à ce que celle-ci fasse changer les serrures de la maison. Cela était attesté par le fait que l'intimée avait adressé les plans de la cuisine à l'agent immobilier le 18 décembre 2021, qu'elle avait demandé à K______ de faire des modifications suite à la signature du compromis de vente, ainsi que par les courriers de l'agent immobilier des 30 août et 21 septembre 2022. L'intimée avait en outre écrit directement au sous-traitant le 7 août 2022 pour lui envoyer les plans de la cuisine.</w:t>
      </w:r>
    </w:p>
    <w:p>
      <w:r>
        <w:t>3.1.1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- 10/14 -</w:t>
      </w:r>
    </w:p>
    <w:p>
      <w:r>
        <w:t>C/21829/2022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L'opposant doit tenter de démontrer que son point de vue est plus vraisemblable que celui du créancier séquestrant (arrêts du Tribunal fédéral 5A_328/2013 du</w:t>
      </w:r>
    </w:p>
    <w:p>
      <w:r>
        <w:rPr>
          <w:b/>
        </w:rPr>
        <w:t>E. 3.2</w:t>
      </w:r>
    </w:p>
    <w:p>
      <w:r>
        <w:t>En l'espèce, le Tribunal a considéré à juste titre que le recourant n'avait pas rendu vraisemblable avoir effectué pour 100'000 euros de travaux dans la villa de l'intimée.</w:t>
      </w:r>
    </w:p>
    <w:p>
      <w:r>
        <w:t>Les allégations du recourant concernant l'exécution des prétendus travaux dont il poursuit le paiement sont particulièrement vagues. Il n'indique pas précisément quels travaux ont été effectués, ni à quelle date, ce qui rend ses affirmations peu crédibles.</w:t>
      </w:r>
    </w:p>
    <w:p>
      <w:r>
        <w:t>La facture du 13 août 2022 est une facture d'acompte et ne suffit pas à retenir que les travaux qui y figurent ont vraisemblablement été réalisés.</w:t>
      </w:r>
    </w:p>
    <w:p>
      <w:r>
        <w:t>Les allégations du recourant selon lesquelles les travaux mentionnés sur cette facture ont été effectués sont contredites par la chronologie des faits.</w:t>
      </w:r>
    </w:p>
    <w:p>
      <w:r>
        <w:t>En effet, l'intimée a adressé au recourant le 10 août 2022 une liste de travaux à effectuer; l'on voit mal comment ceux-ci auraient pu être réalisés et facturés en trois jours. A cela s'ajoute que les travaux figurant sur la facture du recourant du 13 août 2022 ne correspondent pas à ceux inclus dans la liste de l'intimée du 10 août 2022.</w:t>
      </w:r>
    </w:p>
    <w:p>
      <w:r>
        <w:t>Il ressort en outre du courriel du recourant du 22 août 2022, par lequel celui-ci informait l'intimée qu'il avait besoin de fonds pour terminer les travaux restants de la maison et soulignait que deux semaines au moins étaient nécessaires pour acheter des matériaux avant le début des travaux, que les travaux en question n'avaient pas encore commencé le 22 août 2022.</w:t>
      </w:r>
    </w:p>
    <w:p>
      <w:r>
        <w:t>Or, l'intimée a fait changer les serrures de la maison le 23 août 2022, et il n'est pas contesté que, après cette date, aucune entreprise mandatée par le recourant n'est intervenue.</w:t>
      </w:r>
    </w:p>
    <w:p>
      <w:r>
        <w:t>La facture adressée par K______ le 15 août 2022 ne rend pas non plus vraisemblable que les travaux figurant dans la liste adressée au recourant le 10 août 2022 par l'intimée, ont été exécutés. Les deux documents ne mentionnent pas les mêmes travaux. La facture de K______ ne comprend en particulier pas les éclairages extérieurs, la pompe à chaleur, la chaudière, les revêtements de sols intérieurs et extérieurs, les portes et placards, l'aménagement des sanitaires, les prises électriques intérieures et extérieures, les robinets extérieurs, la peinture et les aménagements extérieurs végétalisation du balcon, du toit et du jardin.</w:t>
      </w:r>
    </w:p>
    <w:p>
      <w:r>
        <w:t>- 12/14 -</w:t>
      </w:r>
    </w:p>
    <w:p>
      <w:r>
        <w:t>C/21829/2022</w:t>
      </w:r>
    </w:p>
    <w:p>
      <w:r>
        <w:t>Le courriel adressé au recourant par K______ le 27 octobre 2022 n'est quant à lui pas déterminant. La force probante de ce document, confectionné après les faits, est faible. Son contenu n'est en tout état de cause pas décisif, car il ne permet pas de déterminer si les travaux impayés sont ceux commandés par le recourant et inclus dans le prix de vente ou les travaux de finitions postérieurs prévus par la liste du 10 août 2022.</w:t>
      </w:r>
    </w:p>
    <w:p>
      <w:r>
        <w:t>Aucune pièce du dossier n'atteste de ce que les travaux ont commencé avant la signature du contrat de vente comme l'allègue le recourant. Cette affirmation est contredite par la teneur du message audio qu'il a envoyé à l'intimée le 3 août 2022. Dans ce message, le recourant indiquait en effet que les travaux seraient réalisés après la conclusion du contrat de vente et après la signature d'un autre contrat concernant leur exécution.</w:t>
      </w:r>
    </w:p>
    <w:p>
      <w:r>
        <w:t>De plus, si les travaux de finition avaient déjà commencé avant la vente, comme le prétend le recourant, l'intimée n'aurait pas indiqué à celui-ci, ainsi qu'aux tiers impliqués dans l'opération, par courriel du 4 août 2022, qu'elle s'engageait à mandater la société du recourant pour finir les travaux si elle devenait propriétaire de la maison. L'engagement signé par les parties le 15 octobre 2021 stipule d'ailleurs que les travaux seront pris en charge par l'intimée une fois que celle-ci serait devenue propriétaire du bien.</w:t>
      </w:r>
    </w:p>
    <w:p>
      <w:r>
        <w:t>Le fait que l'intimée ait adressé les plans de la cuisine le 18 décembre 2021 à l'agent immobilier et le 7 août 2022 à K______ n'atteste pas de l'exécution des travaux facturés par le recourant le 13 août 2022. Ladite facture ne comprend d'ailleurs pas de travaux en lien avec la cuisine.</w:t>
      </w:r>
    </w:p>
    <w:p>
      <w:r>
        <w:t>Les courriers adressés par l'agent immobilier à l'intimée les 30 août et 21 septembre 2022 ne sont pas non plus décisifs. Aucun de ces documents ne confirme que les travaux figurant dans la facture du recourant du 15 août 2022 ont effectivement été réalisés. Rien ne permet de retenir que les travaux mentionnés par l'agent immobilier ne sont pas ceux qui étaient compris dans le prix de vente. Le second courrier dudit agent a en outre été rédigé à la demande du recourant, ce qui affaiblit sa force probante. Le seul fait que l'intimée ait eu des discussions et réunions sur place avec l'entrepreneur n'implique quant à lui pas que des travaux non compris dans le prix de vente ont bien été effectués.</w:t>
      </w:r>
    </w:p>
    <w:p>
      <w:r>
        <w:t>Il résulte de ce qui précède qu'il n'est pas nécessaire de trancher la question de savoir si les parties ont ou non conclu un contrat d'entreprise suffisamment précis pour être valable.</w:t>
      </w:r>
    </w:p>
    <w:p>
      <w:r>
        <w:t>En effet, même à supposer que cela soit le cas, le recourant n'a pas rendu vraisemblable qu'il avait effectué les travaux convenus. L'intimée est dès lors en en droit de refuser de s'acquitter du prix desdits travaux, conformément à l'art 82</w:t>
      </w:r>
    </w:p>
    <w:p>
      <w:r>
        <w:t>- 13/14 -</w:t>
      </w:r>
    </w:p>
    <w:p>
      <w:r>
        <w:t>C/21829/2022 CO. Le recourant n'a dès lors vraisemblablement pas de créance à l'encontre de l'intimée à ce titre.</w:t>
      </w:r>
    </w:p>
    <w:p>
      <w:r>
        <w:t>Le jugement querellé sera dès lors confirmé.</w:t>
      </w:r>
    </w:p>
    <w:p>
      <w:r>
        <w:rPr>
          <w:b/>
        </w:rPr>
        <w:t>E. 4</w:t>
      </w:r>
    </w:p>
    <w:p>
      <w:r>
        <w:t>Les frais de recours seront mis à la charge du recourant qui succombe (art. 106 CPC).</w:t>
      </w:r>
    </w:p>
    <w:p>
      <w:r>
        <w:t>Les frais judiciaires seront arrêtés à 750 fr. (art. 48 et 61 OELP) et compensés avec l'avance fournie, acquise à l'Etat de Genève (art. 111 CPC).</w:t>
      </w:r>
    </w:p>
    <w:p>
      <w:r>
        <w:t>Les dépens dus à l'intimée seront fixés à 2'500 fr., débours inclus (art. 84, 85, 88, 89 et 90 RTFMC). * * * * *</w:t>
      </w:r>
    </w:p>
    <w:p>
      <w:r>
        <w:t>- 14/14 -</w:t>
      </w:r>
    </w:p>
    <w:p>
      <w:r>
        <w:t>C/21829/2022 PAR CES MOTIFS, La Chambre civile : A la forme : Déclare recevable le recours interjeté le 3 avril 2023 par A______ contre le jugement OSQ/9/2023 rendu le 14 mars 2023 par le Tribunal de première instance dans la cause C/21829/2022-12 SQP. Au fond : Rejette ce recours. Déboute les parties de toutes autres conclusions. Sur les frais : Met à la charge de A______ les frais judiciaires de recours arrêtés à 750 fr. et compensés avec l'avance fournie, acquise à l'Etat de Genève. Condamne A______ à verser à B______ 2'500 fr. à titre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