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ACJC/764/2017 vom 23. Juni 2017</w:t>
      </w:r>
    </w:p>
    <w:p>
      <w:r>
        <w:t>GE Cour de justice, 2017-06-23, FR</w:t>
      </w:r>
    </w:p>
    <w:p>
      <w:r>
        <w:rPr>
          <w:b/>
        </w:rPr>
        <w:t xml:space="preserve">Quelle: </w:t>
      </w:r>
      <w:r>
        <w:t>https://mcp.opencaselaw.ch/entscheid/ge_gerichte_ACJC_764_2017</w:t>
      </w:r>
    </w:p>
    <w:p>
      <w:r>
        <w:t>FR: GE_GERICHTE ACJC/764/2017 du 23 juin 2017</w:t>
      </w:r>
    </w:p>
    <w:p>
      <w:r>
        <w:t>IT: GE_GERICHTE ACJC/764/2017 del 23 giugno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La recourante a produit, avant l'audience appointée par le Tribunal, une détermination spontanée ainsi que des titres. Le premier juge n'en a pas fait mention dans son jugement. Dans la mesure où, en procédure sommaire, les pièces peuvent être produites jusqu'à la fin de l'administration des preuves, s'il est tenu une, voire plusieurs audiences (BOHNET, in Code de procédure civile commenté, Bohnet et al. éds., 2011, n. 9 ad art. 252 CPC et n. 4 ad art. 254 CPC), les pièces produites étaient recevables. Elles ne constituent dès lors pas, devant la Cour, des pièces nouvelles. Les déterminations écrites de la recourante, et les allégués de fait s'y rapportant étaient en revanche irrecevables, aucune instruction écrite n'ayant été ordonnée par le Tribunal à qui il appartient, et non aux parties, de décider, en fonction des particularités du cas concret, s'il entend fixer un délai au défendeur afin qu'il se détermine par écrit ou citer les parties à une audience où celui-ci pourra prendre</w:t>
      </w:r>
    </w:p>
    <w:p>
      <w:r>
        <w:t>- 4/6 -</w:t>
      </w:r>
    </w:p>
    <w:p>
      <w:r>
        <w:t>C/20347/2016 position oralement (arrêt du Tribunal fédéral 5A_403/2014 du 19 août 2014 consid. 4.1).</w:t>
      </w:r>
    </w:p>
    <w:p>
      <w:r>
        <w:rPr>
          <w:b/>
        </w:rPr>
        <w:t>E. 1.4</w:t>
      </w:r>
    </w:p>
    <w:p>
      <w:r>
        <w:t>L'extrait de compte bancaire du 16 février 2017 produit par la recourante devant la Cour est quant à lui nouveau et, partant, irrecevable (art. 326 al. 1 CPC), la Cour devant se placer dans la situation où se trouvait le premier juge lorsque celui-ci a rendu la décision attaquée.</w:t>
      </w:r>
    </w:p>
    <w:p>
      <w:r>
        <w:rPr>
          <w:b/>
        </w:rPr>
        <w:t>E. 2</w:t>
      </w:r>
    </w:p>
    <w:p>
      <w:r>
        <w:t>La recourante soutient qu'elle s'est acquittée de sa dette envers l'intimé, et cela avant même que le jugement attaqué ne soit rendu.</w:t>
      </w:r>
    </w:p>
    <w:p>
      <w:r>
        <w:rPr>
          <w:b/>
        </w:rPr>
        <w:t>E. 2.1</w:t>
      </w:r>
    </w:p>
    <w:p>
      <w:r>
        <w:t>En vertu de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p. 143).</w:t>
      </w:r>
    </w:p>
    <w:p>
      <w:r>
        <w:rPr>
          <w:b/>
        </w:rPr>
        <w:t>E. 2.2</w:t>
      </w:r>
    </w:p>
    <w:p>
      <w:r>
        <w:t>En l'espèce, la recourante s'est acquittée de sa dette résultant d'un contrat de prêt avec l'intimé à concurrence d'un montant de 3'800 fr. L'intimé a en effet admis, dans sa réponse à l'appel, que le paiement de 1'600 fr. du 27 décembre 2016 - qui ne figurait pas dans la liste des paiements exécutés produite par la recourante devant le Tribunal - lui était parvenu, de sorte qu'il doit en être tenu compte. Ce montant est supérieur à celui de 3'502 fr. 45 qui lui était réclamé aux termes de la poursuite litigieuse et l'intimé a d'ailleurs indiqué dans sa réponse au recours que la procédure pouvait être considérée comme nulle. L'intimé a toutefois réservé les frais de mainlevée et les intérêts de retard courus. L'intimé ne chiffre pas le montant des intérêts qui seraient encore dus. Compte tenu du montant réclamé de 3'502 fr. 45, qui comprend notamment 52 fr. 45 à titre</w:t>
      </w:r>
    </w:p>
    <w:p>
      <w:r>
        <w:t>- 5/6 -</w:t>
      </w:r>
    </w:p>
    <w:p>
      <w:r>
        <w:t>C/20347/2016 d'intérêts de retard au 19 avril 2016, et au vu des intérêts qui s'élevaient au 18 octobre 2015 à 121 fr. 45 (calculés sur un montant de 3'600 fr., alors que seul un montant de 3'400 fr. a été réclamé par voie de poursuite), il doit être considéré qu'il a été rendu vraisemblable que le paiement de 3'800 fr. a éteint la dette pour laquelle la recourante était poursuivie, intérêts compris. Quant aux frais de poursuite de 60 fr., il est également vraisemblable, au vu du montant versé par la recourante, que ce dernier couvre lesdits frais. Il est relevé, en tout état de cause, qu'ils ne constituent qu'un accessoire de la poursuite et ne peuvent pas faire l'objet de la décision de mainlevée (PANCHAUD/CAPREZ, La mainlevée d'opposition, § 164 p. 414 ss). En définitive, au vu de ce qui précède, la dette de l'intimée doit être considérée comme éteinte. Le ch. 1 du dispositif du jugement attaqué sera donc annulé.</w:t>
      </w:r>
    </w:p>
    <w:p>
      <w:r>
        <w:rPr>
          <w:b/>
        </w:rPr>
        <w:t>E. 3</w:t>
      </w:r>
    </w:p>
    <w:p>
      <w:r>
        <w:t>Les frais sont mis à la charge de la partie succombante, soit notamment le défendeur en cas d'acquiescement (art. 106 al. 1 in fine CPC). Le tribunal peut s'écarter des règles générales et répartir les frais selon sa libre appréciation lorsque des circonstances particulières rendent la répartition en fonction du sort de la cause inéquitable (art. 107 al. 1 let. f CPC).</w:t>
      </w:r>
    </w:p>
    <w:p>
      <w:r>
        <w:t>En l'espèce, la recourante ne conteste pas qu'à la date du dépôt de la requête de mainlevée, elle ne s'était pas intégralement acquittée de sa dette. Elle s'est bornée à affirmer dans son courrier du 24 décembre 2016 que sa dette serait honorée - acquiesçant ainsi à la requête - et qu'elle ne pourrait assister à l'audience devant le Tribunal au motif qu'elle serait à l'étranger, sans toutefois étayer ses dires à cet égard par aucune pièce. Les pièces déposées ne permettaient par ailleurs pas de retenir que la dette avait été intégralement payée, l'exécution du versement de 1'600 fr. n'étant, notamment, pas démontrée.</w:t>
      </w:r>
    </w:p>
    <w:p>
      <w:r>
        <w:t>Le jugement sera dès lors confirmé en tant qu'il a mis les frais judiciaires de première instance à la charge de la recourante.</w:t>
      </w:r>
    </w:p>
    <w:p>
      <w:r>
        <w:t>Le paiement intégral de la dette n'ayant été démontré que devant la Cour, la recourante sera également condamnée aux frais judicaires de recours, arrêtés à 300 fr. et compensés avec l'avance fournie, qui reste acquise à l'Etat de Genève.</w:t>
      </w:r>
    </w:p>
    <w:p>
      <w:r>
        <w:t>Il ne sera pas alloué de dépens à l'intimé, qui comparaît en personne et n'en n'a pas réclamé. * * * * *</w:t>
      </w:r>
    </w:p>
    <w:p>
      <w:r>
        <w:t>- 6/6 -</w:t>
      </w:r>
    </w:p>
    <w:p>
      <w:r>
        <w:t>C/20347/2016 PAR CES MOTIFS, La Chambre civile : A la forme : Déclare recevable le recours interjeté par A______ contre le jugement JTPI/876/2017 rendu le 20 janvier 2017 par le Tribunal de première instance dans la cause C/20347/2016-19 SML. Au fond : Annule le ch. 1 du dispositif de ce jugement. Confirme le jugement querellé pour le surplus. Déboute les parties de toutes autres conclusions. Sur les frais : Arrête les frais judiciaires de recours à 300 fr., les met à la charge de A______ et dit qu'ils sont compensés avec l'avance fournie, qui reste acquise à l'Etat de Genève. Dit qu'il n'est pas alloué de dépens. Siégeant : Madame Fabienne GEISINGER-MARIETHOZ, présidente; Monsieur Laurent RIEBEN et Monsieur Ivo BUETTI, juges; Madame Céline FERREIRA, greffière. La présidente : Fabienne GEISINGER-MARIETHOZ</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