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ACJC/762/2012 vom 12. Januar 2012</w:t>
      </w:r>
    </w:p>
    <w:p>
      <w:r>
        <w:t>GE Cour de justice, 2012-01-12, FR</w:t>
      </w:r>
    </w:p>
    <w:p>
      <w:r>
        <w:rPr>
          <w:b/>
        </w:rPr>
        <w:t xml:space="preserve">Quelle: </w:t>
      </w:r>
      <w:r>
        <w:t>https://mcp.opencaselaw.ch/entscheid/ge_gerichte_ACJC_762_2012</w:t>
      </w:r>
    </w:p>
    <w:p>
      <w:r>
        <w:t>FR: GE_GERICHTE ACJC/762/2012 du 12 janvier 2012</w:t>
      </w:r>
    </w:p>
    <w:p>
      <w:r>
        <w:t>IT: GE_GERICHTE ACJC/762/2012 del 12 gennaio 2012</w:t>
      </w:r>
    </w:p>
    <w:p>
      <w:pPr>
        <w:pStyle w:val="Heading2"/>
      </w:pPr>
      <w:r>
        <w:t>Regeste</w:t>
      </w:r>
    </w:p>
    <w:p>
      <w:r>
        <w:t>Résumé: Requête d'exécution (art. 341 CPC) L'extinction et le sursis doivent être prouvés par titres (art. 341 al. 3 CPC) : la preuve du sursis doit être rapportée par la production de pièces. Il est exclu d'envisager d'autres moyens de preuve en procédure sommaire, tels que l'audition de témoins.</w:t>
      </w:r>
    </w:p>
    <w:p>
      <w:pPr>
        <w:pStyle w:val="Heading2"/>
      </w:pPr>
      <w:r>
        <w:t>Erwägungen</w:t>
      </w:r>
    </w:p>
    <w:p>
      <w:r>
        <w:rPr>
          <w:b/>
        </w:rPr>
        <w:t>E. 1.1</w:t>
      </w:r>
    </w:p>
    <w:p>
      <w:r>
        <w:t>L'appel est irrecevable contre les décisions du tribunal de l'exécution (art. 309 let. a CPC).</w:t>
      </w:r>
    </w:p>
    <w:p>
      <w:r>
        <w:t>Le recours est recevable contre les décisions finales, incidentes et provisionnelles de première instance qui ne peuvent faire l'objet d'un appel (art. 319 let. a CPC).</w:t>
      </w:r>
    </w:p>
    <w:p>
      <w:r>
        <w:t>Le jugement du Tribunal de l'exécution constitue une décision finale, de sorte que la voie du recours est ouverte.</w:t>
      </w:r>
    </w:p>
    <w:p>
      <w:r>
        <w:t>Par ailleurs, le tribunal a rendu sa décision en procédure sommaire (art. 339 al. 2 CPC). Le délai de recours est de dix jours (art. 142 al. 3, 339 al. 2 et 321 al. 2 CPC). Outre les éléments visés à l'art. 221 CPC, le recours doit contenir une motivation juridique, ce qui suppose que le recourant doit discuter les motifs de la décision attaquée (art. 321 al. 1 CPC; REETZ/THEILER, Kommentar zur Schweizerischen Zivilprozessordnung, 2010, n. 36 ad art. 311 ZPO; JEANDIN, Code de procédure civile commenté, Bâle 2011, n. 3 ad art. 311 CPC). Le jugement entrepris mentionne par erreur que la voie de l'appel est ouverte, alors que seul entre en considération un recours dans le cas d'espèce. Cette informalité n'entraîne toutefois aucune conséquence et l'acte déposé sera traité comme un recours. Bien que la motivation du recours soit sommaire, les recourants sollicitent l'annulation du jugement exécutant leur évacuation, de sorte que leur acte est formellement recevable.</w:t>
      </w:r>
    </w:p>
    <w:p>
      <w:r>
        <w:t>- 4/6 -</w:t>
      </w:r>
    </w:p>
    <w:p>
      <w:r>
        <w:t>C/12478/2011 Le recours a été interjeté dans le délai et suivant la forme prescrite par la loi (art. 130, 131, 311 al. 1 CPC). Il est ainsi recevable.</w:t>
      </w:r>
    </w:p>
    <w:p>
      <w:r>
        <w:rPr>
          <w:b/>
        </w:rPr>
        <w:t>E. 1.2</w:t>
      </w:r>
    </w:p>
    <w:p>
      <w:r>
        <w:t>Le recours est recevable pour violation du droit et/ou constatation manifestement inexacte des faits (art. 320 CPC).</w:t>
      </w:r>
    </w:p>
    <w:p>
      <w:r>
        <w:rPr>
          <w:b/>
        </w:rPr>
        <w:t>E. 2.1</w:t>
      </w:r>
    </w:p>
    <w:p>
      <w:r>
        <w:t>Aux termes de l'art. 338 CPC, si la décision ne peut être exécutée directement, une requête d'exécution est présentée au tribunal de l'exécution (al. 1); le requérant doit établir les conditions de l'exécution et fournir les documents nécessaires (al. 2). Le tribunal de l'exécution examine le caractère exécutoire d'office. Il fixe à la partie succombante un bref délai pour se déterminer (art. 341 al. 1 et 2 CPC).</w:t>
      </w:r>
    </w:p>
    <w:p>
      <w:r>
        <w:t>Sur le fond, la partie succombante peut uniquement alléguer que des faits s'opposant à l'exécution de la décision se sont produits après la notification de celle-ci, par exemple l'extinction, le sursis, la prescription ou la péremption de la prestation due. L'extinction et le sursis doivent être prouvés par titres (art. 341 al. 3 CPC).</w:t>
      </w:r>
    </w:p>
    <w:p>
      <w:r>
        <w:t>Selon la doctrine, la preuve du sursis doit être rapportée par la production de pièces. Il est exclu d'envisager d'autres moyens de preuve en procédure sommaire, tels que l'audition de témoins (Code de procédure civile commenté, JEANDIN, Bâle, 2011, no 19 ad art. 341 CPC).</w:t>
      </w:r>
    </w:p>
    <w:p>
      <w:r>
        <w:rPr>
          <w:b/>
        </w:rPr>
        <w:t>E. 2.2</w:t>
      </w:r>
    </w:p>
    <w:p>
      <w:r>
        <w:t>Il n'est pas contesté dans le cas présent que les conditions formelles d'une exécution indirecte au sens de l'art. 338 CPC sont remplies. Les recourants font valoir que leur évacuation est contraire aux droits humains et qu'elle ne doit pas être exécutée avant qu'ils aient trouvé un nouveau logement. Ce faisant, les recourants ne se prévalent pas de faits nouveaux survenus depuis la conclusion de l'accord avec l'intimée qui s'opposeraient à l'exécution de la décision ordonnant leur évacuation. La pénurie de logement à Genève et la difficulté, notoire, de trouver un appartement ne constituent également pas de tels faits. A titre superfétatoire, les motifs humanitaires ne peuvent être pris en compte que dans le cadre de l'exécution des jugements prononcés par les juridictions des baux et loyers, comme cela ressort de l'art. 26 al. 1 et 4 LaCC. Par surabondance, même si le sursis, pour motifs humanitaires, à l'exécution du jugement du 28 février 2011 avait été possible, de tels motifs n'auraient en tout état de cause pas pu prévaloir dans le présent cas, étant donné que les recourants devaient se préparer à quitter l'appartement dès la conclusion de l'accord avec l'intimée, mais au plus tard le 31 août 2011.</w:t>
      </w:r>
    </w:p>
    <w:p>
      <w:r>
        <w:t>- 5/6 -</w:t>
      </w:r>
    </w:p>
    <w:p>
      <w:r>
        <w:t>C/12478/2011</w:t>
      </w:r>
    </w:p>
    <w:p>
      <w:r>
        <w:rPr>
          <w:b/>
        </w:rPr>
        <w:t>E. 2.3</w:t>
      </w:r>
    </w:p>
    <w:p>
      <w:r>
        <w:t>Au vu de ce qui précède, le recours ne peut qu'être rejeté.</w:t>
      </w:r>
    </w:p>
    <w:p>
      <w:r>
        <w:rPr>
          <w:b/>
        </w:rPr>
        <w:t>E. 3</w:t>
      </w:r>
    </w:p>
    <w:p>
      <w:r>
        <w:t>Les frais sont mis à la charge de la partie succombante (art. 106 al. 1 CPC).</w:t>
      </w:r>
    </w:p>
    <w:p>
      <w:r>
        <w:t>Les frais judiciaires sont arrêtés à 1'000 fr. (art. 2, 26 et 38 RTFMC) et mis à la charge des recourants. Dès lors qu'ils plaident au bénéfice de l'assistance juridique, les frais restent à charge du canton (art. 122 al. 1 let. b CPC).</w:t>
      </w:r>
    </w:p>
    <w:p>
      <w:r>
        <w:t>Les dépens dus à titre de défraiement de l'avocat de l'intimée, seront fixés, conformément au tarif, à 500 fr., débours et TVA compris (art. 105 al. 1, 95 al. 3, 96 CPC; art. 86, 88 et 90 RTFMC; art. 20 et 21 LaCC), et mis à la charge des recourants, conjointement et solidairement. * * * * *</w:t>
      </w:r>
    </w:p>
    <w:p>
      <w:r>
        <w:t>- 6/6 -</w:t>
      </w:r>
    </w:p>
    <w:p>
      <w:r>
        <w:t>C/12478/2011 PAR CES MOTIFS, La Chambre civile : A la forme : Déclare recevable le recours interjeté par A_______ et B_______ contre le jugement JTPI/366/2012 rendu le 12 janvier 2012 par le Tribunal de première instance dans la cause C/12478/2011-1 SCC. Au fond : Le rejette. Arrête les frais judiciaires à 1'000 fr. Dit qu'ils restent à la charge du canton. Condamne A_______ et B_______, conjointement et solidairement, à verser 500 fr. à C_______SA à titre de dépens. Déboute les parties de toutes autres conclusions. Siégeant : Monsieur Pierre CURTIN, président; Madame Nathalie LANDRY-BARTHE et Madame Daniela CHIABUDINI, juges; Madame Céline FERREIRA, greffière.</w:t>
      </w:r>
    </w:p>
    <w:p>
      <w:r>
        <w:t>Le président : Pierre CURTIN</w:t>
      </w:r>
    </w:p>
    <w:p>
      <w:r>
        <w:t>La greffière : Céline FERREIRA</w:t>
      </w:r>
    </w:p>
    <w:p>
      <w:r>
        <w:t>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