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ACJC/760/2022 vom 15. Juli 2020</w:t>
      </w:r>
    </w:p>
    <w:p>
      <w:r>
        <w:t>GE Cour de justice, 2020-07-15, FR</w:t>
      </w:r>
    </w:p>
    <w:p>
      <w:r>
        <w:rPr>
          <w:b/>
        </w:rPr>
        <w:t xml:space="preserve">Quelle: </w:t>
      </w:r>
      <w:r>
        <w:t>https://mcp.opencaselaw.ch/entscheid/ge_gerichte_ACJC_760_2022</w:t>
      </w:r>
    </w:p>
    <w:p>
      <w:r>
        <w:t>FR: GE_GERICHTE ACJC/760/2022 du 15 juillet 2020</w:t>
      </w:r>
    </w:p>
    <w:p>
      <w:r>
        <w:t>IT: GE_GERICHTE ACJC/760/2022 del 15 luglio 2020</w:t>
      </w:r>
    </w:p>
    <w:p>
      <w:pPr>
        <w:pStyle w:val="Heading2"/>
      </w:pPr>
      <w:r>
        <w:t>Erwägungen</w:t>
      </w:r>
    </w:p>
    <w:p>
      <w:r>
        <w:rPr>
          <w:b/>
        </w:rPr>
        <w:t>E. 1.1</w:t>
      </w:r>
    </w:p>
    <w:p>
      <w:r>
        <w:t>La cause présente des éléments d'extranéité en raison de la nationalité étrangère de la candidate à l'adoption. La Convention de La Haye de 1993 sur la protection des enfants et la coopération en matière d'adoption internationale (CLaH, RS 0.211.221.311), à laquelle tant la Suisse que le Canada sont parties, n'est pas applicable, puisqu'elle concerne les déplacements d'enfants d'un pays à un autre en vue de leur adoption, cas de figure différent de la situation faisant l'objet de la présente procédure.</w:t>
      </w:r>
    </w:p>
    <w:p>
      <w:r>
        <w:rPr>
          <w:b/>
        </w:rPr>
        <w:t>E. 1.2</w:t>
      </w:r>
    </w:p>
    <w:p>
      <w:r>
        <w:t>L'adoption est prononcée par l'autorité judiciaire ou administrative suisse du domicile de l'adoptant ou des époux adoptants (art. 75 al. 1 LDIP). En l'espèce, l'adoptante, de même que l’adoptée, sont domiciliées à Genève. La Chambre civile de la Cour de céans est en conséquence compétente, tant ratione loci que ratione materiae (art. 268 al. 1 CC et art. 120 al. 1 let. c LOJ). 1.3.1 En application de l'art. 77 al. 1 LDIP, les conditions d'une adoption prononcée en Suisse sont régies par le droit suisse, soit par les art. 264 ss CC.</w:t>
      </w:r>
    </w:p>
    <w:p>
      <w:r>
        <w:rPr>
          <w:b/>
        </w:rPr>
        <w:t>E. 2</w:t>
      </w:r>
    </w:p>
    <w:p>
      <w:r>
        <w:t>Dans le cas d'espèce, l'enfant à adopter, née le ______ 2003, était mineure au moment du dépôt de la requête mais est devenue majeure en cours de procédure.</w:t>
      </w:r>
    </w:p>
    <w:p>
      <w:r>
        <w:t>- 4/6 -</w:t>
      </w:r>
    </w:p>
    <w:p>
      <w:r>
        <w:t>C/17520/2020 2.1.1 Selon l'art. 268 al. 4 CC, lorsque l'enfant devient majeur après le dépôt de la requête, les dispositions sur l'adoption du mineur restent applicables si les conditions étaient réalisées auparavant, ce à l'exclusion du consentement des parents biologiques qui n'est plus nécessaire (ATF 137 III 1). 2.1.2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personne peut adopter l'enfant de son partenaire enregistré (art. 264c al. 1 ch. 2 CC). Le couple doit faire ménage commun depuis au moins trois ans (art. 264c al. 2 CC). La différence d'âge entre l'enfant et le ou les adoptants ne peut pas être inférieure à 16 ans ni supérieure à 45 ans (art. 264d al. 1 CC). Si l'enfant est capable de discernement, son consentement à l'adoption est requis (art. 265 al. 1 CC).</w:t>
      </w:r>
    </w:p>
    <w:p>
      <w:r>
        <w:rPr>
          <w:b/>
        </w:rPr>
        <w:t>E. 2.2</w:t>
      </w:r>
    </w:p>
    <w:p>
      <w:r>
        <w:t>En l'espèce, l'adoptante vit avec sa partenaire enregistrée depuis l'été 2017, soit depuis plus de trois ans. Elle a, depuis lors, pris soin de B______ et s'est occupée de son éducation, au même titre que sa mère biologique. La différence d'âge entre l'adoptante et l'adoptée est d'un peu plus de 16 ans, de sorte que la condition de l'art. 264d al. 1 CC est remplie. Il est également établi que le prononcé de l'adoption est dans l'intérêt de l'adoptée, laquelle sera protégée par un double lien de filiation et ne fera qu'entériner une situation de fait déjà existante. Au vu de ce qui précède, l'adoption de B______ par la requérante sera prononcée. Les liens de filiation de l'adoptée avec sa mère biologique ne seront pas rompus (art. 267 al. 3 ch. 2 CC).</w:t>
      </w:r>
    </w:p>
    <w:p>
      <w:r>
        <w:rPr>
          <w:b/>
        </w:rPr>
        <w:t>E. 3</w:t>
      </w:r>
    </w:p>
    <w:p>
      <w:r>
        <w:t>3.1.1 Un nouveau prénom peut être donné à l'enfant mineur lors de l'adoption conjointe ou de l'adoption par une personne seule s'il existe des motifs légitimes (art. 267a al. 1 CC). Le nom de l'enfant est déterminé par les dispositions relatives aux effets de la filiation. Celles-ci s'appliquent par analogie en cas d'adoption de l'enfant par le partenaire enregistré de sa mère ou de son père (art. 267a al. 2 CC).</w:t>
      </w:r>
    </w:p>
    <w:p>
      <w:r>
        <w:t>- 5/6 -</w:t>
      </w:r>
    </w:p>
    <w:p>
      <w:r>
        <w:t>C/17520/2020 L'enfant de conjoints qui portent des noms différents acquiert celui de leurs deux noms de célibataire qu'ils ont choisi de donner à leurs enfants communs lors de la conclusion du mariage (art. 270 al. 1 CC). 3.1.2 L'enfant étranger mineur adopté par un Suisse acquiert le droit de cité cantonal et communal de l'adoptant et par là même la nationalité suisse (art. 4 Loi sur la nationalité suisse). 3.2.1 En l'espèce, il ne sera pas fait droit à la requête de changement de prénom de l'adoptée. Un changement de prénom implique en effet l'existence de motifs légitimes. Or, le document annexé au rapport d'évaluation ne mentionne que le souhait de l'adoptée de changer de prénom, sans faire état d'aucun motif légitime au sens de l'art. 267a al. 1 CC permettant de justifier un tel changement. La seule volonté de changer de prénom ne constituant pas un motif légitime, il ne sera pas donné suite à cette requête. 3.2.2 L'adoptée portera désormais le nom de A______ en lieu et place [de celui de] C______.</w:t>
      </w:r>
    </w:p>
    <w:p>
      <w:r>
        <w:rPr>
          <w:b/>
        </w:rPr>
        <w:t>E. 3.3</w:t>
      </w:r>
    </w:p>
    <w:p>
      <w:r>
        <w:t>L'adoptée deviendra enfin originaire de G______ (Genève), comme l’adoptante, étant relevé que la requête d’adoption a été déposée alors que l’adoptée était encore mineure.</w:t>
      </w:r>
    </w:p>
    <w:p>
      <w:r>
        <w:rPr>
          <w:b/>
        </w:rPr>
        <w:t>E. 4</w:t>
      </w:r>
    </w:p>
    <w:p>
      <w:r>
        <w:t>Les frais de la procédure, arrêtés à 1'000 fr., sont mis à la charge de la requérante; ils sont entièrement couverts par l'avance de frais de même montant, laquelle est acquise à l'Etat de Genève (art. 2 RTFMC; art. 98, 101 et 111 CPC). * * * * *</w:t>
      </w:r>
    </w:p>
    <w:p>
      <w:r>
        <w:t>- 6/6 -</w:t>
      </w:r>
    </w:p>
    <w:p>
      <w:r>
        <w:t>C/17520/2020 PAR CES MOTIFS, La Chambre civile :</w:t>
      </w:r>
    </w:p>
    <w:p>
      <w:r>
        <w:t>Prononce l'adoption de B______, née le ______ 2003 en D______ (Canada), de nationalité canadienne, par A______, née le ______ 1987 à F______ (Genève), originaire de G______ (Genève). Dit que les liens de filiation entre B______ et sa mère, C______, née le ______ 1982 au Canada, de nationalité canadienne, ne sont pas rompus. Dit que l'adoptée portera désormais le nom de A______ en lieu et place [de celui de] C______ et qu’elle sera originaire de G______ (Genève). Arrête les frais de la procédure à 1'000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