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ACJC/760/2017 vom 5. Juli 2017</w:t>
      </w:r>
    </w:p>
    <w:p>
      <w:r>
        <w:t>GE Cour de justice, 2017-07-05, FR</w:t>
      </w:r>
    </w:p>
    <w:p>
      <w:r>
        <w:rPr>
          <w:b/>
        </w:rPr>
        <w:t xml:space="preserve">Quelle: </w:t>
      </w:r>
      <w:r>
        <w:t>https://mcp.opencaselaw.ch/entscheid/ge_gerichte_ACJC_760_2017</w:t>
      </w:r>
    </w:p>
    <w:p>
      <w:r>
        <w:t>FR: GE_GERICHTE ACJC/760/2017 du 5 juillet 2017</w:t>
      </w:r>
    </w:p>
    <w:p>
      <w:r>
        <w:t>IT: GE_GERICHTE ACJC/760/2017 del 5 luglio 2017</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l'attribution domicile conjugal et le montant de l'entretien en faveur de l'épouse,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w:t>
      </w:r>
    </w:p>
    <w:p>
      <w:r>
        <w:t>- 6/11 -</w:t>
      </w:r>
    </w:p>
    <w:p>
      <w:r>
        <w:t>C/16993/2016 L'appel ayant été formé en temps utile et selon la forme prescrite par la loi et devant l'autorité compétente (art. 130 al. 1 et 314 al. 1 CPC), il est recevable.</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(art. 272 CPC; ATF 129 III 417 précité; arrêts du Tribunal fédéral 5A_386/2014 du 1er décembre 2014 consid. 6.2; 5A_757/2013 du 14 juillet 2014 consid. 2.1 et 5A_574/2013 du 9 octobre 2013).</w:t>
      </w:r>
    </w:p>
    <w:p>
      <w:r>
        <w:rPr>
          <w:b/>
        </w:rPr>
        <w:t>E. 1.3</w:t>
      </w:r>
    </w:p>
    <w:p>
      <w:r>
        <w:t>Les parties ont produit de nouvelles pièces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par l'appelant, de même que l'ordonnance de non entrée en matière, sont recevables. L'attestation de tiers non datée produite par l'intimée est, en revanche, irrecevable. La recevabilité de l'attestation établie postérieurement au prononcé du jugement sera laissée indécise du fait que cette dernière aurait certainement pu être requise et obtenue antérieurement. Quoi qu'il en soit, elle n'est pas pertinente. S'agissant des photos et des cartes de vœux également produites par cette dernière, la question de leur recevabilité peut rester ouverte, dans la mesure où ces pièces ne sont en tout état pas pertinentes pour l'issue du présent litige.</w:t>
      </w:r>
    </w:p>
    <w:p>
      <w:r>
        <w:rPr>
          <w:b/>
        </w:rPr>
        <w:t>E. 2</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w:t>
      </w:r>
    </w:p>
    <w:p>
      <w:r>
        <w:t>- 7/11 -</w:t>
      </w:r>
    </w:p>
    <w:p>
      <w:r>
        <w:t>C/16993/2016 l'administration ne peut intervenir immédiatement ne doivent être ordonnés que dans des circonstances exceptionnelles (arrêt du Tribunal fédéral 5A_905/2011 du 28 mars 2012 consid. 2.5).</w:t>
      </w:r>
    </w:p>
    <w:p>
      <w:r>
        <w:rPr>
          <w:b/>
        </w:rPr>
        <w:t>E. 3</w:t>
      </w:r>
    </w:p>
    <w:p>
      <w:r>
        <w:t>L'appelant sollicite l'audition de son psychiatre.</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3.2</w:t>
      </w:r>
    </w:p>
    <w:p>
      <w:r>
        <w:t>En l'espèce, le psychiatre de l'appelant a déjà été entendu le 15 mars 2016 par le Tribunal de protection et celui-ci n'indique pas en quoi une telle audition serait susceptible de fournir à la Cour de plus amples ou de nouveaux renseignements sur sa situation et son état de santé. La Cour s’estime, à ce stade de la procédure et compte tenu de la nature sommaire de celle-ci, suffisamment renseignée sur la situation des époux. Cette solution s'impose également au regard du principe de célérité applicable à la présente procédure. Il ne sera ainsi pas donné suite à la demande d'administration de preuve formulée par l'appelant.</w:t>
      </w:r>
    </w:p>
    <w:p>
      <w:r>
        <w:rPr>
          <w:b/>
        </w:rPr>
        <w:t>E. 4</w:t>
      </w:r>
    </w:p>
    <w:p>
      <w:r>
        <w:t>L'époux sollicite l'attribution du domicile conjugal en sa faveur.</w:t>
      </w:r>
    </w:p>
    <w:p>
      <w:r>
        <w:t>Il a, dans son appel, invoqué le grief de l'abus de droit au sens de l'art. 2 CC à l'appui de cette conclusion, invoquant des faits sur lesquels il a fondé sa demande en annulation de mariage.</w:t>
      </w:r>
    </w:p>
    <w:p>
      <w:r>
        <w:t>- 8/11 -</w:t>
      </w:r>
    </w:p>
    <w:p>
      <w:r>
        <w:t>C/16993/2016</w:t>
      </w:r>
    </w:p>
    <w:p>
      <w:r>
        <w:t>Dans sa réplique, l'appelant a expliqué avoir retiré sa demande en annulation de mariage du fait qu'il reconnaissait s'être, à une certaine période, considéré comme marié avec son épouse et avoir ainsi ratifié le mariage. Il a, alors, fait valoir que les réelles motivations pour se marier de l'intimée, qui avait parfaitement connaissance de sa fragilité psychique au moment de leur union, étaient douteuses, que tant son psychiatre que son assistante sociale confirmaient sa grande fragilité sociale et l'impact néfaste sur son état de santé de la cohabitation avec sa mère et qu'il rencontrera des difficultés à trouver un nouveau logement en raison de ses problèmes de santé et de son état de rentier.</w:t>
      </w:r>
    </w:p>
    <w:p>
      <w:r>
        <w:rPr>
          <w:b/>
        </w:rPr>
        <w:t>E. 4.1</w:t>
      </w:r>
    </w:p>
    <w:p>
      <w:r>
        <w:t>L'appelant n'invoquant plus le grief de l'abus de droit au sens de l'art. 2 CC dans ses dernières écritures d'appel et se contentant de remettre en question d'une manière toute générale les motivations de son épouse quant à leur mariage, il n'y a pas lieu d'entrer en matière sur ce grief.</w:t>
      </w:r>
    </w:p>
    <w:p>
      <w:r>
        <w:rPr>
          <w:b/>
        </w:rPr>
        <w:t>E. 4.2</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w:t>
      </w:r>
    </w:p>
    <w:p>
      <w:r>
        <w:t>- 9/11 -</w:t>
      </w:r>
    </w:p>
    <w:p>
      <w:r>
        <w:t>C/16993/2016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(arrêt du tribunal fédéral 5A_470/2016 du 13 décembre 2016 consid. 5.1 et les réf. citées).</w:t>
      </w:r>
    </w:p>
    <w:p>
      <w:r>
        <w:rPr>
          <w:b/>
        </w:rPr>
        <w:t>E. 4.3</w:t>
      </w:r>
    </w:p>
    <w:p>
      <w:r>
        <w:t>En l'espèce, tant la situation financière de l'appelant que celle de l'intimée sont précaires. Il convient toutefois de considérer que, compte tenu du fait que l'épouse dispose de peu de revenus, malgré deux emplois, et qu'elle est titulaire d'une autorisation de séjour B, elle devrait vraisemblablement rencontrer plus de difficultés à trouver un nouveau logement que son époux, qui bénéficie de revenus réguliers en sa qualité de rentier AI et LPP, ainsi que d'un soutien social, notamment, dans le cadre de recherches de logement.</w:t>
      </w:r>
    </w:p>
    <w:p>
      <w:r>
        <w:t>L'intimée ne dispose, par ailleurs, pas d'une solution de relogement, même provisoire, alors que l'appelant a pu réintégrer le logement de ses parents où il a vécu depuis toujours jusqu'en 2013. Comme l'a à raison relevé le premier juge, si cette solution n'apparaît pas appropriée sur le long terme en raison des relations tendues entretenues avec sa mère et des conséquences néfastes que cela pourrait avoir sur sa santé, il ne semble pas déraisonnable, au vu des circonstances, d'attendre de lui qu'il y demeure temporairement jusqu'à ce qu'il trouve un autre logement.</w:t>
      </w:r>
    </w:p>
    <w:p>
      <w:r>
        <w:t>A cela s'ajoute le fait que l'appelant n'a jamais vécu seul, que ses affaires administratives étaient gérées par sa mère jusqu'à son mariage et selon son assistante sociale, il ne semble pas, à tout le moins actuellement, disposer des compétences pour effectuer des démarches, quelles qu'elles soient, de sorte que l'on peut s'interroger sur sa capacité à vivre seul.</w:t>
      </w:r>
    </w:p>
    <w:p>
      <w:r>
        <w:t>Il apparaît ainsi qu'au stade des mesures protectrices de l'union conjugale, l'intimée dispose d'un intérêt prépondérant à se voir attribuer le domicile conjugal.</w:t>
      </w:r>
    </w:p>
    <w:p>
      <w:r>
        <w:rPr>
          <w:b/>
        </w:rPr>
        <w:t>E. 5</w:t>
      </w:r>
    </w:p>
    <w:p>
      <w:r>
        <w:t>L'appelant conclut à ce qu'il soit constaté que les époux ne se doivent aucune contribution d'entretien réciproque.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- 10/11 -</w:t>
      </w:r>
    </w:p>
    <w:p>
      <w:r>
        <w:t>C/16993/2016 In casu, au vu de l'absence de motivation de l'appel sur cette question, il ne sera pas entré en matière sur ce point (REETZ/THEILER, Kommentar zur Schweizerischen Zivilprozessordnung, Sutter-Somm/Hasenböhler/Leuenberger [éd.], 2ème éd., 2013, n. 12 et n. 38 ad art. 311 CPC).</w:t>
      </w:r>
    </w:p>
    <w:p>
      <w:r>
        <w:rPr>
          <w:b/>
        </w:rPr>
        <w:t>E. 6</w:t>
      </w:r>
    </w:p>
    <w:p>
      <w:r>
        <w:t>Au vu de ce qui précède, le jugement entrepris sera entièrement confirmé.</w:t>
      </w:r>
    </w:p>
    <w:p>
      <w:r>
        <w:rPr>
          <w:b/>
        </w:rPr>
        <w:t>E. 7</w:t>
      </w:r>
    </w:p>
    <w:p>
      <w:r>
        <w:t>Les frais judiciaires sont mis à la charge de la partie succombante (art. 95 et 106 1ère phrase CPC). L’appelant sera condamné aux frais d'appel, arrêtés à 800 fr. (art. 31 et 35 RTFMC), entièrement couverts par l'avance de frais du même montant effectuée par celui-ci, laquelle demeure acquise à l'Etat (art. 111 al. 1 CPC), Chaque partie supportera, en revanche, ses propres dépens (art. 107 al. 1 let. c. CPC). * * * * *</w:t>
      </w:r>
    </w:p>
    <w:p>
      <w:r>
        <w:t>- 11/11 -</w:t>
      </w:r>
    </w:p>
    <w:p>
      <w:r>
        <w:t>C/16993/2016 PAR CES MOTIFS, La Chambre civile : A la forme : Déclare recevable l'appel interjeté le 6 février 2017 par A______ contre le jugement JTPI/15605/2016 rendu le 19 décembre 2016 par le Tribunal de première instance dans la cause C/16993/2016-11. Au fond : Confirme le jugement entrepris. Déboute les parties de toutes autres conclusions. Sur les frais : Arrête les frais judiciaires d'appel à 800 fr., les met à la charge de A______ et dit qu'ils sont entièrement compensés par l'avance de frais de 800 fr. effectuée par A______, qui reste acquise à l'Etat.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