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ACJC/75/2021 vom 19. Januar 2021</w:t>
      </w:r>
    </w:p>
    <w:p>
      <w:r>
        <w:t>GE Cour de justice, 2021-01-19, FR</w:t>
      </w:r>
    </w:p>
    <w:p>
      <w:r>
        <w:rPr>
          <w:b/>
        </w:rPr>
        <w:t xml:space="preserve">Quelle: </w:t>
      </w:r>
      <w:r>
        <w:t>https://mcp.opencaselaw.ch/entscheid/ge_gerichte_ACJC_75_2021</w:t>
      </w:r>
    </w:p>
    <w:p>
      <w:r>
        <w:t>FR: GE_GERICHTE ACJC/75/2021 du 19 janvier 2021</w:t>
      </w:r>
    </w:p>
    <w:p>
      <w:r>
        <w:t>IT: GE_GERICHTE ACJC/75/2021 del 19 gennaio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des questions patrimoniales, soit la contribution d'entretien due à l'ex-épouse et la liquidation du régime matrimonial. Compte tenu des conclusions prises par les parties, la valeur litigieuse est supérieure à 10'000 fr., de sorte que la voie de l'appel est ouverte.</w:t>
      </w:r>
    </w:p>
    <w:p>
      <w:r>
        <w:rPr>
          <w:b/>
        </w:rPr>
        <w:t>E. 1.2</w:t>
      </w:r>
    </w:p>
    <w:p>
      <w:r>
        <w:t>Déposé dans le délai utile et selon la forme prescrite par la loi (art. 130 al. 1, 131 et 311 al. 1 CPC), l'appel est recevable.</w:t>
      </w:r>
    </w:p>
    <w:p>
      <w:r>
        <w:rPr>
          <w:b/>
        </w:rPr>
        <w:t>E. 1.3</w:t>
      </w:r>
    </w:p>
    <w:p>
      <w:r>
        <w:t>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w:t>
      </w:r>
    </w:p>
    <w:p>
      <w:r>
        <w:t>- 18/36 -</w:t>
      </w:r>
    </w:p>
    <w:p>
      <w:r>
        <w:t>C/2301/2016 inexacte des faits (arrêts du Tribunal fédéral 4A_349/2015 du 5 janvier 2016 consid. 1.5 et 4A_263/2015 du 29 septembre 2015 consid. 5.2.2).</w:t>
      </w:r>
    </w:p>
    <w:p>
      <w:r>
        <w:t>La maxime des débats et le principe de disposition sont applicables pour ce qui concerne les contributions d'entretien entre époux et la liquidation du régime matrimonial (art. 55 al. 1, 58 al. 1 et 277 al. 1 CPC; arrêt du Tribunal fédéral 5A_97/2017 du 23 août 2017 consid. 3.3.1).</w:t>
      </w:r>
    </w:p>
    <w:p>
      <w:r>
        <w:rPr>
          <w:b/>
        </w:rPr>
        <w:t>E. 2</w:t>
      </w:r>
    </w:p>
    <w:p>
      <w:r>
        <w:t>L'appelante a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l'occurrence, la recevabilité des pièces nouvelles n° 1 produites par l'appelante a déjà été admise par la Cour dans l'arrêt ACJC/1212/2020 du 1er septembre 2020. Quant aux pièces n° 2 à 4, elles sont également recevables, car postérieures à la date à laquelle le premier juge a gardé la cause à juger.</w:t>
      </w:r>
    </w:p>
    <w:p>
      <w:r>
        <w:rPr>
          <w:b/>
        </w:rPr>
        <w:t>E. 3</w:t>
      </w:r>
    </w:p>
    <w:p>
      <w:r>
        <w:t>L'appelante fait grief au Tribunal de l'avoir arbitrairement déboutée de sa prétention visant au versement d'une somme forfaitaire de 3'000'000 fr. à titre de liquidation du régime matrimonial. Elle fait valoir que le premier juge a violé les art. 170 CC et 164 CPC en ne prenant pas en compte le refus de l'intimé de collaborer à l'administration des preuves afin d'établir sa situation financière.</w:t>
      </w:r>
    </w:p>
    <w:p>
      <w:r>
        <w:t>3.1.1 Il est acquis que les parties, qui n'ont pas conclu de contrat de mariage, étaient soumises au régime légal de la participation aux acquêts (art. 181 CC). Ce régime comprend les acquêts et les biens propres de chaque époux (art. 196 CC).</w:t>
      </w:r>
    </w:p>
    <w:p>
      <w:r>
        <w:t>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w:t>
      </w:r>
    </w:p>
    <w:p>
      <w:r>
        <w:t>Chaque époux a droit à la moitié du bénéfice de l'autre et les créances sont compensées (art. 215 al. 1 et 2 CC). Pour déterminer ce bénéfice, les acquêts et les biens propres de chaque époux sont donc disjoints dans leur composition au jour de la dissolution du régime (art. 207 al. 1 CC), date à laquelle la composition des actifs et passifs des comptes d'acquêts est définitivement arrêtée (arrêts du Tribunal fédéral 5A_222/2010 du 30 juin 2010 consid. 6.3.1 et 5C_229/2002 du</w:t>
      </w:r>
    </w:p>
    <w:p>
      <w:r>
        <w:rPr>
          <w:b/>
        </w:rPr>
        <w:t>E. 7</w:t>
      </w:r>
    </w:p>
    <w:p>
      <w:r>
        <w:t>février 2003 consid. 3.1.1). En cas de divorce, la dissolution du régime</w:t>
      </w:r>
    </w:p>
    <w:p>
      <w:r>
        <w:t>- 19/36 -</w:t>
      </w:r>
    </w:p>
    <w:p>
      <w:r>
        <w:t>C/2301/2016 matrimonial rétroagit au jour du dépôt de la demande (art. 204 al. 2 CC). Pour établir le compte d'acquêts, il faut dresser la liste de l'ensemble des acquêts de l'époux et les évaluer (actifs du compte), puis en déduire toutes les dettes et récompenses grevant les acquêts du point de vue interne (passifs du compte) (STEINAUER, Commentaire romand CC I, 2010, n° 2 ad. art. 210 CC).</w:t>
      </w:r>
    </w:p>
    <w:p>
      <w:r>
        <w:t>Il y a lieu à récompense entre les acquêts et les biens propres d'un même époux lorsqu'une dette grevant l'une des masses a été payée de deniers provenant de l'autre (récompense ordinaire; art. 209 al. 1 CC). Une dette grève la masse avec laquelle elle est en rapport de connexité ou, dans le doute, les acquêts (art. 209 al. 2). Lorsqu'une masse a contribué à l'acquisition, à l'amélioration ou à la conservation de biens appartenant à l'autre masse, la récompense, en cas de plus- value ou de moins-value, est proportionnelle à la contribution fournie et elle se calcule sur la valeur de ces biens à la liquidation ou à l'époque de leur aliénation (art. 209 al. 3 CC).</w:t>
      </w:r>
    </w:p>
    <w:p>
      <w:r>
        <w:t>Les acquêts existant à la dissolution sont estimés à leur valeur à l'époque de la liquidation, cette estimation intervenant au jour du prononcé du jugement (art. 214 al. 1 CC; ATF 121 III 152 consid. 3a; arrêt du Tribunal fédéral 5A_339/2015 du 18 novembre 2015 consid. 9.3). Lors de la liquidation du régime matrimonial, les biens des époux sont estimés à leur valeur vénale (art. 211 CC; ATF 136 III 209 consid. 6.2.1; arrêt du Tribunal fédéral 5A_339/2015 précité consid. 9.3). Une exception existe toutefois pour les comptes en banque, dont l'évaluation de leur valeur doit s'effectuer au jour de la dissolution du régime matrimonial (ATF 136 III 209 consid. 5.2; arrêt du Tribunal fédéral 5A_598/2009 du 25 août 2010 consid. 2.1.2).</w:t>
      </w:r>
    </w:p>
    <w:p>
      <w:r>
        <w:t>3.1.2 Une personne morale ne peut pas être qualifiée en soi d'acquêt. Cas échéant, des droits de participation (sous forme d'actions ou de bons de participation) dans une société anonyme, par exemple, peuvent être qualifiés d'acquêts. Une entreprise peut quant à elle être considérée comme un bien patrimonial au sens de la loi et est évaluée comme une unité juridique et financière (arrêt du Tribunal fédéral 5A_378/2015 du 15 mars 2016 consid. 5.9).</w:t>
      </w:r>
    </w:p>
    <w:p>
      <w:r>
        <w:t>En effet, il convient généralement de respecter l'indépendance juridique d'une personne morale. Ce n'est que dans des circonstances exceptionnelles qu'un tiers peut être tenu des engagements d'un débiteur avec lequel il forme une identité économique. Selon la théorie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w:t>
      </w:r>
    </w:p>
    <w:p>
      <w:r>
        <w:t>- 20/36 -</w:t>
      </w:r>
    </w:p>
    <w:p>
      <w:r>
        <w:t>C/2301/2016 certains égards, que, conformément à la réalité économique, il y a identité de personnes et que les rapports de droit liant l'une lient également l'autre. Le principe de la bonne foi en affaires exige qu'il soit fait abstraction de l'indépendance formelle, évitant ainsi de consacrer un abus de droit (art. 2 CC) (ATF 132 III 489 consid. 3.2; arrêts du Tribunal fédéral 9C_782/2014 du 25 août 2015 consid. 6.3.2; 5A_739/2012 du 17 mai 2013 consid. 7.2.1 et 4A_417/2011 du 30 novembre 2011 consid. 2.3).</w:t>
      </w:r>
    </w:p>
    <w:p>
      <w:r>
        <w:t>3.1.3 Selon l'art. 170 CC, chaque époux peut demander à son conjoint qu'il le renseigne sur ses revenus, ses biens et ses dettes (al. 1). Le juge peut astreindre le conjoint du requérant ou des tiers à fournir les renseignements utiles et à produire les pièces nécessaires (al. 2).</w:t>
      </w:r>
    </w:p>
    <w:p>
      <w:r>
        <w:t>Le devoir de renseignements peut être imposé par le juge pour autant que le requérant rende vraisemblable l'existence d'un intérêt digne de protection (ATF 132 III 291 consid. 4.2; arrêt du Tribunal fédéral 5A_566/2016 du 2 février 2017 consid. 4.2.3), notamment lorsque des considérations tenant à l'entretien ou au partage de patrimoine peuvent être invoquées (arrêt du Tribunal fédéral 5A_918/2014 du 17 juin 2015 consid. 4.2.2; DESCHENAUX/STEINAUER/ BADDELEY, Les effets du mariage, 2017, n° 268, p. 223).</w:t>
      </w:r>
    </w:p>
    <w:p>
      <w:r>
        <w:t>Il suffit en principe que le conjoint requis renseigne "à grands traits" son époux sur sa situation financière. Les détails de la totalité des mouvements d'un compte ou des fluctuations de la valeur de ses biens n'ont à être communiqués que si des circonstances particulières le justifient. Le même principe s'applique à l'état de la fortune, aux revenus et aux transactions spécifiques qui ont eu lieu dans le passé (DESCHENAUX/STEINAUER/BADDELEY, op. cit., p. 174).</w:t>
      </w:r>
    </w:p>
    <w:p>
      <w:r>
        <w:t>Lorsqu'une action en divorce est intentée et que les éléments nécessaires pour chiffrer la prétention en liquidation du régime matrimonial manquent, ces éléments doivent être établis dans le cadre de la procédure probatoire - notamment en faisant usage de l'art. 170 CC. Une fois les preuves administrées, la prétention doit être chiffrée de manière détaillée. Il ne suffit pas, à l'issue de la procédure, de persister dans ses conclusions sans plus de détail, car cela reviendrait à déléguer au juge le calcul de ses prétentions, ce qui n'est pas admissible (arrêt du Tribunal fédéral 5A_368/2018 du 25 avril 2019 consid. 4.3.4).</w:t>
      </w:r>
    </w:p>
    <w:p>
      <w:r>
        <w:t>3.1.4 La liquidation du régime matrimonial est soumise à la maxime des débats (art. 55 al. 1 et 277 al. 1 CPC), de sorte que les parties ont le devoir d'alléguer les faits sur lesquels elles fondent leurs prétentions et d'indiquer les moyens de preuve. Elles doivent également contester les faits allégués par l'autre (art. 221 al. 1 let. d et e, 222 al. 2 CPC). Un simple renvoi en bloc à des pièces du dossier en guise d'exposé des faits ne satisfait pas à ces exigences (arrêts du Tribunal</w:t>
      </w:r>
    </w:p>
    <w:p>
      <w:r>
        <w:t>- 21/36 -</w:t>
      </w:r>
    </w:p>
    <w:p>
      <w:r>
        <w:t>C/2301/2016 fédéral 5A_465/2016 du 19 janvier 2017 consid. 6.2; 4A_195/2014 du 27 novembre 2014 consid. 7.3 et 4A_317/2014 du 17 octobre 2014 consid. 2.2).</w:t>
      </w:r>
    </w:p>
    <w:p>
      <w:r>
        <w:t>Le devoir d'interpellation du juge (art. 277 al. 2 CPC) atténue la maxime des débats. Ce devoir est toutefois circonscrit par les allégués des parties. Il sert uniquement à corriger les offres de preuves insuffisantes en lien avec les faits allégués, mais ne fonde pas de devoir d'interpellation en cas d'allégués ou de conclusions tardifs ou insuffisamment formulés, s'agissant des conséquences patrimoniales du divorce (arrêts du Tribunal fédéral 5A_18/2018 du 16 mars 2018 consid. 5 et 5A_751/2014 du 28 mai 2015 consid. 2.3; FOUNTOULAKIS/D'ANDRES, Commentaire romand CPC, n° 3 et 4 ad. 277 CPC).</w:t>
      </w:r>
    </w:p>
    <w:p>
      <w:r>
        <w:t>Les règles de la bonne foi (art. 2 CC et art. 52 CPC) obligent la partie adverse à coopérer à la procédure probatoire (ATF 119 II 305 consid. 1b/aa) et le tribunal tient compte du refus de collaborer lors de l'appréciation des preuves (art. 164 CPC; arrêts du Tribunal fédéral 5A_730/2013 du 24 avril 2014 consid. 6.2 et 4A_257/2014 du 29 septembre 2014 consid. 3.5). L'art. 164 CPC ne précise toutefois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(ATF 140 III 264 consid. 2.3).</w:t>
      </w:r>
    </w:p>
    <w:p>
      <w:r>
        <w:t>3.2.1 En l'espèce, dans une première motivation, le Tribunal a débouté l'appelante de sa prétention en liquidation du régime matrimonial, au motif qu'elle n'avait pas respecté les exigences procédurales en la matière.</w:t>
      </w:r>
    </w:p>
    <w:p>
      <w:r>
        <w:t>Durant la procédure, l'appelante a formulé, à plusieurs reprises, des conclusions en reddition de comptes visant à la production par l'intimé de documents propres à établir sa situation financière. L'ensemble de ces documents devait lui permettre de chiffrer ses conclusions en liquidation du régime matrimonial, ce qu'elle a déclaré lors de l'audience de débats d'instruction du 28 mai 2018. Le Tribunal a fait suite aux requêtes de l'appelante en date des 31 mars, 18 décembre 2017 et 28 mai 2018 et l'intimé y a déféré en produisant de nombreuses pièces les 12 avril, 17 mai 2016, 31 mai, 16 juin et 1er septembre 2017, ainsi que les 23 février, 4 avril et 8 juin 2018.</w:t>
      </w:r>
    </w:p>
    <w:p>
      <w:r>
        <w:t>Les pièces produites par l'intimé dans quatre classeurs ne sont certes pas numérotées de manière individuelle ni identifiées comme telles dans un bordereau, ce qui complique la lecture du dossier. Cela étant, l'intimé a produit les pièces requises et classé celles-ci par thème, soit pour chaque élément de fortune, sous un onglet numéroté, accompagné d'une table des matières. A l'appui des</w:t>
      </w:r>
    </w:p>
    <w:p>
      <w:r>
        <w:t>- 22/36 -</w:t>
      </w:r>
    </w:p>
    <w:p>
      <w:r>
        <w:t>C/2301/2016 pièces produites, l'intimé a également produit des tableaux récapitulatifs de son patrimoine, sur plusieurs années, avec indication de la valeur de chaque bien.</w:t>
      </w:r>
    </w:p>
    <w:p>
      <w:r>
        <w:t>En se fondant sur les éléments précités, l'appelante, représentée par un mandataire professionnel, était en mesure de détailler ses prétentions en liquidation du régime matrimonial et d'alléguer les faits à l'appui de celles-ci. Cas échéant, il lui appartenait de requérir une expertise auprès du Tribunal.</w:t>
      </w:r>
    </w:p>
    <w:p>
      <w:r>
        <w:t>Cependant, dans ses déterminations du 31 juillet 2018, l'appelante s'est limitée à alléguer que l'intimé avait mis en place une structure financière opaque et complexe, ce qui démontrait que les dettes de ce dernier pouvaient être absorbées par ses éléments de fortune situés à l'étranger. A l'appui de ses allégués, elle a produit un tableau récapitulant le patrimoine de l'intimé, sans toutefois détailler, de manière précise, tous les actifs et les passifs à intégrer dans le compte d'acquêts de ce dernier, ni établir, tout du moins dans les grandes lignes, la valeur de ceux- ci. Elle n'a pas non plus effectué de calculs démontrant que le compte d'acquêts de l'intimé présenterait un solde positif soumis à partage, alors même qu'elle admettait l'endettement de celui-ci en Suisse. L'appelante, qui supportait le fardeau de la preuve, n'a donc pas démontré, même par un faisceau d'indices, le bien-fondé de sa prétention en liquidation du régime matrimonial.</w:t>
      </w:r>
    </w:p>
    <w:p>
      <w:r>
        <w:t>A l'audience du 6 mai 2019, le Tribunal a expressément requis de l'appelante qu'elle précise, en se référant aux pièces produites par l'intimé, ses conclusions en liquidation du régime matrimonial.</w:t>
      </w:r>
    </w:p>
    <w:p>
      <w:r>
        <w:t>Dans le cadre de ses plaidoiries finales, l'appelante n'a pas donné suite à cette injonction. Elle a persisté à requérir le versement d'une somme forfaitaire de 3'000'000 fr., au motif que cette prétention devait être considérée comme acquise compte tenu du manque de collaboration de l'intimé. Elle n'a toujours pas procédé à l'établissement du compte d'acquêts de ce dernier.</w:t>
      </w:r>
    </w:p>
    <w:p>
      <w:r>
        <w:t>Conformément à la jurisprudence citée, le prétendu manque de collaboration de la part de l'intimé s'agissant de l'établissement de sa fortune ne permettrait pas, à lui seul, de tenir pour établi une prétention forfaitaire, qui plus est motivée de manière insuffisante.</w:t>
      </w:r>
    </w:p>
    <w:p>
      <w:r>
        <w:t>Contrairement à ce que soutient l'appelante, le refus de l'intimé de produire de nouvelles pièces concernant les sociétés Y______ BV et O______ SA, lors de l'audience des débats principaux du 6 mai 2019, n'établit pas une violation du devoir de renseigner. En effet, ces sociétés constituent des biens propres de l'intimé (cf. consid. c.c et c.e supra et 3.2.2 infra), de sorte que les pièces y relatives n'auraient pas permis à l'appelante d'établir sa prétention. De même, le fait que l'intimé a déclaré travailler également les soirs ne démontre pas qu'il "dispose d'une fortune non négligeable et qu'il a dissimulé [celle-ci] durant la procédure", comme soutenu par l'appelante.</w:t>
      </w:r>
    </w:p>
    <w:p>
      <w:r>
        <w:t>- 23/36 -</w:t>
      </w:r>
    </w:p>
    <w:p>
      <w:r>
        <w:t>C/2301/2016</w:t>
      </w:r>
    </w:p>
    <w:p>
      <w:r>
        <w:t>Dans ces circonstances, le Tribunal n'a pas violé les art. 170 CC et 164 CPC et a, à juste titre, débouté l'appelante de ses conclusions en liquidation du régime matrimonial. Les chiffres 2 et 3 du dispositif du jugement attaqué pourront être confirmés par ces motifs déjà.</w:t>
      </w:r>
    </w:p>
    <w:p>
      <w:r>
        <w:t>3.2.2 Dans une deuxième motivation, le Tribunal a procédé à l'analyse des éléments de fortune de l'intimé et a retenu qu'aucune créance en liquidation du régime matrimonial n'était due à l'appelante.</w:t>
      </w:r>
    </w:p>
    <w:p>
      <w:r>
        <w:t>Il n'est pas contesté que le studio "BB______" sis en Espagne, les sociétés civiles immobilières de droit français AA______, SCI AU______ et SCI AT______, ainsi que la société suisse O______ SA constituent des biens propres de l'intimé, ceux-ci ayant été acquis par lui avant le mariage des parties.</w:t>
      </w:r>
    </w:p>
    <w:p>
      <w:r>
        <w:t>L'appelante n'a pas allégué, ni a fortiori établi, qu'elle avait contribué financièrement, durant le mariage, à l'amélioration ou à la conservation des biens propres précités, ni que l'intimé aurait, par le biais de ses acquêts, remboursé des dettes afférentes auxdits biens ou investi d'une quelconque manière dans ceux-ci, durant le mariage. L'appelante ne fait donc valoir aucune récompense au sens de l'art. 209 CC.</w:t>
      </w:r>
    </w:p>
    <w:p>
      <w:r>
        <w:t>Seul les revenus des biens propres de l'intimé pourraient entrer dans la liquidation du régime matrimonial à titre d'acquêts. S'agissant du studio "BB______" sis en Espagne, l'appelante n'a rien allégué à ce titre, en particulier une éventuelle perception de loyers. Elle n'a pas non plus allégué que l'amortissement du crédit bancaire octroyé pour l'achat de ce bien immobilier aurait été effectué par des acquêts de l'intimé durant le mariage. En appel, elle fait uniquement valoir que ce studio a "forcément" pris de la valeur et qu'il ne peut pas lui être reproché de ne pas avoir estimé celle-ci. Cette motivation est insuffisante et ne repose sur aucun élément. De plus, l'éventuelle augmentation de la valeur vénale de ce bien propre de l'intimé n'est pas pertinente pour le calcul du bénéfice de la liquidation du régime matrimonial, soit pour l'établissement du compte d'acquêts de l'intimé.</w:t>
      </w:r>
    </w:p>
    <w:p>
      <w:r>
        <w:t>Il en va de même de la valeur des sociétés AA______, SCI AU______ et SCI AT______ au jour de la liquidation du régime matrimonial. D'autant plus que, comme relevé par le Tribunal, il ne se justifie pas de faire application du principe de la transparence ("Durchgriff"), ce que l'appelante n'a pas plaidé en première instance par rapport à ces sociétés, ni remis en cause en appel. La valeur desdites sociétés, de même que les biens immobiliers leur appartenant, ne font donc pas partie du patrimoine de l'intimé. Seules les participations de ce dernier dans ces sociétés auraient pu être prises en compte, si celles-ci constituaient des acquêts, ce qui n'est pas le cas. Ainsi, les griefs de l'appelante relatifs à la valeur desdites sociétés au jour de la liquidation du régime matrimonial ne sont pas fondés.</w:t>
      </w:r>
    </w:p>
    <w:p>
      <w:r>
        <w:t>- 24/36 -</w:t>
      </w:r>
    </w:p>
    <w:p>
      <w:r>
        <w:t>C/2301/2016</w:t>
      </w:r>
    </w:p>
    <w:p>
      <w:r>
        <w:t>Par ordonnance OTPI/686/2017 du 18 décembre 2017, contre laquelle l'appelante n'a pas recouru, le Tribunal avait d'ailleurs déjà jugé que cette dernière n'avait pas d'intérêt à obtenir des renseignements sur la société AA______.</w:t>
      </w:r>
    </w:p>
    <w:p>
      <w:r>
        <w:t>S'agissant de la société O______ SA, l'appelante fait valoir, sans autre précision, qu'elle n'a pas pu se déterminer sur les opérations intervenues depuis sa constitution ni sur les bénéfices réalisés, en raison du défaut de collaboration de l'intimé. Elle n'expose pas les circonstances particulières qui justifieraient que l'intimé détaille toutes les opérations menées par cette société. Elle n'explique pas non plus quelles pièces auraient dû être produites par l'intimé. En toutes les cas, cette société constitue un bien propre de ce dernier et, selon les documents comptables produits, les exercices 2011 à 2015 se sont soldés par des pertes. L'appelante a d'ailleurs admis, dans ses déterminations du 31 juillet 2018, les montants de 152'297 fr. et 282'040 fr. au passif de cette société et il est établi que le compte courant actionnaire de l'intimé était déficitaire au 1er janvier 2016.</w:t>
      </w:r>
    </w:p>
    <w:p>
      <w:r>
        <w:t>La société X______ SA existait sous une autre raison sociale depuis décembre 2005, de sorte qu'elle constitue un bien propre de l'intimé. Même à admettre sa qualité d'acquêt, ce dernier en était l'administrateur avec signature individuelle, mais actionnaire minoritaire. S______ et Z______ SARL en étaient les actionnaires majoritaires, ce que l'appelante ne conteste pas. Elle ne remet pas non plus en cause l'absence d'unité économique entre l'intimé et X______ SA ("Durchgriff"). En effet, ce dernier ne détenait que deux actions de celle-ci, d'une valeur de 1 fr. chacune. L'appelante n'a pas allégué que l'augmentation du capital action de cette société proviendrait des acquêts de l'intimé.</w:t>
      </w:r>
    </w:p>
    <w:p>
      <w:r>
        <w:t>Le Tribunal était fondé à retenir que l'intimé n'avait pas perçu personnellement de montant de la vente découlant du "Contrat de vente d'actifs et de cession d'activités" de l'hôtel C______ conclu le 1er décembre 2016. En effet, le résultat de cette vente, à concurrence à tout le moins de 650'000 fr. et de 350'000 fr., a nécessairement servi à désintéresser la banque AM______ SA, qui a requis la faillite de X______ SA, prononcée le 5 mars 2018, en raison d'une créance de plus de 40'000'000 fr. Le Tribunal a d'ailleurs débouté l'appelante, par ordonnance OTPI/686/2017 du 18 décembre 2017, de sa requête visant la production de tous documents concernant ladite vente et les montants versés directement ou indirectement à l'intimé.</w:t>
      </w:r>
    </w:p>
    <w:p>
      <w:r>
        <w:t>Contrairement à ce que soutient l'appelante, le fait que l'intimé, dans le cadre d'une procédure devant le Tribunal des baux et loyers, a déclaré être propriétaire d'un hôtel à Montana, dont la valeur s'élevait à plusieurs dizaines de millions de francs, n'est pas déterminant et ne saurait avoir une incidence sur le calcul du compte d'acquêts de celui-ci.</w:t>
      </w:r>
    </w:p>
    <w:p>
      <w:r>
        <w:t>- 25/36 -</w:t>
      </w:r>
    </w:p>
    <w:p>
      <w:r>
        <w:t>C/2301/2016</w:t>
      </w:r>
    </w:p>
    <w:p>
      <w:r>
        <w:t>Il n'est pas contesté que les sociétés à responsabilité limitée espagnoles AB______ SL, AE______ SL et AF______ SL constituent des acquêts de l'intimé, celles-ci ayant été créées pendant le mariage des parties.</w:t>
      </w:r>
    </w:p>
    <w:p>
      <w:r>
        <w:t>S'agissant de la société AB______ SL, l'appelante reproche au premier juge de ne pas s'être interrogé sur "l'intérêt pour l'intimé de conserver des sociétés déficitaires au lieu de les liquider". Selon elle, dès lors qu'aucune pièce relative à l'année 2016 n'avait été produite, il était "probable que cette société ne soit encore qu'un élément supplémentaire de la vaste supercherie orchestrée par l'intimé afin de plaider que sa situation financière [serait] particulièrement précaire". Par cette argumentation, l'appelante n'apporte aucun élément concret permettant de retenir que les parts détenues par l'intimé, à hauteur de 45% en 2016, voire la valeur de cette société, déficitaire de 2013 à 2015 et dont le capital social est de 100'000 EUR, compenseraient les dettes y afférentes, notamment le prêt de 2'250'000 EUR octroyé par le père de l'intimé pour sa constitution. A teneur de l'extrait du compte bancaire de l'intimé auprès de [la banque] V______, n° 10______, le Tribunal était fondé à tenir ledit prêt pour établi, ce que l'appelante ne conteste plus en appel.</w:t>
      </w:r>
    </w:p>
    <w:p>
      <w:r>
        <w:t>A teneur des états financiers produits, il est établi que la société AE______ SL a clôturé son exercice 2015 par un résultat positif de 967'291.267 EUR, affecté à la diminution des pertes antérieures et la constitution de réserves. L'intimé n'a donc pas perçu de montant à ce titre, en sa qualité d'unique actionnaire. Contrairement à ce que soutient l'appelante, ce procédé comptable ne démontre pas que ce dernier disposerait "d'une fortune cachée". Il ne peut pas non plus être reproché à l'intimé d'avoir cédé sa créance de 285'000 EUR à l'encontre de cette société en décembre 2016 à son père, en remboursement du prêt de 2'250'000 EUR octroyé pour la constitution de la société AB______ SL en 2010, diminuant ainsi un important passif de son compte d'acquêts.</w:t>
      </w:r>
    </w:p>
    <w:p>
      <w:r>
        <w:t>En ce qui concerne la société AF______ SL, dont l'exercice 2015 s'est soldé par un résultat positif de 3'052 EUR, l'appelante se limite à arguer que le Tribunal aurait violé son droit d'être entendue en ne retenant pas que la moitié de ce montant était comprise dans la somme forfaitaire de 3'000'000 fr. réclamée par elle. L'appelante perd de vue que seul un éventuel bénéfice net résultant du compte d'acquêts de l'intimé pourrait être partagé entre les parties, ce que l'appelante n'établit pas, même par un faisceau d'indices. L'actif d'un acquêt n'est donc pas déterminant à lui seul. Le Tribunal n'a pas violé le droit d'être entendue de l'appelante à cet égard.</w:t>
      </w:r>
    </w:p>
    <w:p>
      <w:r>
        <w:t>Pour le même motif, le grief de l'appelante selon lequel la somme forfaitaire réclamée incluait la moitié des montants figurant sur les extraits des comptes bancaires produits par l'intimé n'est pas fondé. L'appelante n'a d'ailleurs pas procédé, en première instance, au calcul détaillé de sa prétention à cet égard, alors</w:t>
      </w:r>
    </w:p>
    <w:p>
      <w:r>
        <w:t>- 26/36 -</w:t>
      </w:r>
    </w:p>
    <w:p>
      <w:r>
        <w:t>C/2301/2016 même que l'intimé avait produit ses relevés bancaires au jour du dépôt de la demande en divorce.</w:t>
      </w:r>
    </w:p>
    <w:p>
      <w:r>
        <w:t>Pour le surplus, l'appelante a reconnu, dans ses déterminations du 31 juillet 2018, des dettes d'impôts à inclure dans le passif du compte d'acquêts de l'intimé à hauteur de 142'990 fr. 40, 123'888 fr. 45 et de 1'235 fr. 70.</w:t>
      </w:r>
    </w:p>
    <w:p>
      <w:r>
        <w:t>Compte tenu de l'ensemble des circonstances, le Tribunal était fondé à retenir que le compte d'acquêts de l'intimé ne présentait aucun montant à partager en faveur de l'appelante.</w:t>
      </w:r>
    </w:p>
    <w:p>
      <w:r>
        <w:t>Les chiffres 2 et 3 du dispositif du jugement attaqué seront confirmés pour ce motif également. 4. L'appelante conteste le montant de la contribution d'entretien post-divorce fixée en sa faveur, ainsi que la limitation de celle-ci au 31 décembre 2020, au motif que le mariage des parties a eu une influence concrète sur sa situation financière. Le premier juge lui avait imputé un revenu hypothétique irréalisable et avait diminué à tort ses charges mensuelles.</w:t>
      </w:r>
    </w:p>
    <w:p>
      <w:r>
        <w:t>4.1.1 Aux termes de l'art. 125 al. 1 CC, si l'on ne peut raisonnablement attendre d'un époux qu'il pourvoie lui-même à son entretien convenable, y compris à la constitution d'une prévoyance vieillesse appropriée, son conjoint lui doit une contribution équitable.</w:t>
      </w:r>
    </w:p>
    <w:p>
      <w:r>
        <w:t>Cette disposition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w:t>
      </w:r>
    </w:p>
    <w:p>
      <w:r>
        <w:t>Dans son principe, comme dans son montant et sa durée, l'obligation d'entretien doit être fixée en tenant compte des éléments énumérés de façon non exhaustive à l'art. 125 al. 2 CC, parmi lesquels figurent les revenus et de la fortune des époux dont fait partie le résultat de la liquidation du régime matrimonial ou encore le niveau de vie des époux pendant le mariage (ATF 137 III 102 consid. 4.1, 132 III 178 consid. 3.2; 130 III 537 consid. 4; arrêts du Tribunal fédéral 5A_361/2018 du 26 juin 2018 consid. 3.1 et 5A_769/2016 du 21 février 2017 consid. 5.2).</w:t>
      </w:r>
    </w:p>
    <w:p>
      <w:r>
        <w:t>Une contribution est due si le mariage a concrètement influencé la situation financière de l'époux créancier (ATF 137 III 102 consid. 4.1.2). Selon la</w:t>
      </w:r>
    </w:p>
    <w:p>
      <w:r>
        <w:t>- 27/36 -</w:t>
      </w:r>
    </w:p>
    <w:p>
      <w:r>
        <w:t>C/2301/2016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arrêt du Tribunal fédéral 5A_446/2012 du 20 décembre 2012 consid. 3.2.3.1).</w:t>
      </w:r>
    </w:p>
    <w:p>
      <w:r>
        <w:t>Si le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(ATF 135 III 59 consid. 4.1). La durée du mariage doit être calculée jusqu'à la date de la séparation de fait des parties (ATF 132 III 598 consid. 9.2; arrêt du Tribunal fédéral 5A_781/2014 du 13 février 2015 consid. 3.3). Pour les mariages ayant duré entre cinq et dix ans, les circonstances concrètes de chaque cas d'espèce sont déterminantes. Il convient à cet égard de se fonder sur les circonstances effectives qui ont marqué de manière durable, ou non, les conditions de vie des conjoints. Une position de confiance digne de protection créée par le mariage peut être retenue notamment lorsque les époux ont eu des enfants communs (ATF 141 III 465 consid. 3.1).</w:t>
      </w:r>
    </w:p>
    <w:p>
      <w:r>
        <w:t>Un mariage ayant eu une influence concrète ne donne toutefois pas automatiquement droit à une contribution d'entretien. Conformément au principe de l'indépendance économique des ex-époux, qui se déduit de l'art. 125 CC, le conjoint demandeur ne peut prétendre à une pension que s'il n'est pas en mesure de pourvoir lui-même à son entretien convenable et si son conjoint dispose d'une capacité contributive (arrêts du Tribunal fédéral 5A_1008/2017 du 7 mars 2018 consid. 4.2.1; 5A_97/2017 et 5A_114/2017 du 23 août 2017 consid. 7.1.1).</w:t>
      </w:r>
    </w:p>
    <w:p>
      <w:r>
        <w:t>La détermination de l'octroi d'une contribution d'entretien, ainsi que son montant, relève du pouvoir d'appréciation du juge, qui applique les règles du droit et de l'équité (art. 4 CC).</w:t>
      </w:r>
    </w:p>
    <w:p>
      <w:r>
        <w:t>4.1.2 En cas de situation financière favorable, dans laquelle les frais supplémentaires liés à l'existence de deux ménages séparés sont couverts, la comparaison des revenus et des minimas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et 5A_932/2015 du 10 mai 2016 consid. 4.3). Le train de vie mené jusqu'à la cessation de la vie commune constitue la limite supérieure du droit à l'entretien (ATF 121 I 97 consid. 3b; 118 II 376 consid. 20b; arrêt du Tribunal fédéral 5A_137/2017 précité consid. 4.1).</w:t>
      </w:r>
    </w:p>
    <w:p>
      <w:r>
        <w:t>- 28/36 -</w:t>
      </w:r>
    </w:p>
    <w:p>
      <w:r>
        <w:t>C/2301/2016</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(arrêts du Tribunal fédéral 5A_461/2017 du 25 juillet 2017 consid. 3.3 et 5A_1029/2015 du 1er juin 2016 consid. 4.3.1).</w:t>
      </w:r>
    </w:p>
    <w:p>
      <w:r>
        <w:t>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raisonnablement exiger d'elle afin de remplir ses obligations (ATF 143 III 233 consid. 3.2; 137 III 102 consid. 4.2.2.2).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w:t>
      </w:r>
    </w:p>
    <w:p>
      <w:r>
        <w:t>Le moment déterminant pour établir l'âge est celui de la séparation effective, à moins que le conjoint qui réclame une contribution d'entretien pouvait de bonne foi considérer qu'il n'avait pas à obtenir des revenus propres (ATF 132 III 598 consid. 9.2; 130 III 537 consid. 3.3; arrêts du Tribunal fédéral 5A_97/2017 et 5A_114/2017 du 23 août 2017 consid. 7.1.2.1).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précités consid. 7.1.2.1 et 5A_201/2016 du 22 mars 2017 consid. 8.1).</w:t>
      </w:r>
    </w:p>
    <w:p>
      <w:r>
        <w:t>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du Tribunal fédéral 5A_137/2017 du 29 juin 2017 consid. 4.3 et 5A_181/2014 du 3 juin 2014 consid. 4.3).</w:t>
      </w:r>
    </w:p>
    <w:p>
      <w:r>
        <w:t>- 29/36 -</w:t>
      </w:r>
    </w:p>
    <w:p>
      <w:r>
        <w:t>C/2301/2016</w:t>
      </w:r>
    </w:p>
    <w:p>
      <w:r>
        <w:t>En principe, l'on accorde à la partie qui se voit imputer un revenu hypothétique un délai approprié pour s'adapter à sa nouvelle situation; ce délai doit être fixé en fonction des circonstances du cas particulier (ATF 129 III 417 consid. 2.2; 114 II 13 consid. 5; arrêt du Tribunal fédéral 5A_329/2019 du 25 octobre 2019 consid. 3.3.1.3). Il faut notamment examiner si les changements étaient prévisibles pour la partie concernée (arrêts du Tribunal fédéral 5A_184/2015 du 22 janvier 2016 consid. 3.2 et 5A_224/2016 du 13 juin 2016 consid. 3.3).</w:t>
      </w:r>
    </w:p>
    <w:p>
      <w:r>
        <w:t>4.1.4 Qu'elle soit en faveur du conjoint ou d'un enfant, le juge du divorce détermine le moment à partir duquel la contribution d'entretien est due. Dans les cas où des mesures provisionnelles ont été ordonnées pour la durée de la procédure de divorce, le juge ne saurait fixer le dies a quo à une date antérieure à l'entrée en force partielle du jugement de divorce, à savoir le jour du dépôt de la réponse de la partie intimée, avec ou sans appel incident, lorsque le principe du divorce n'est pas remis en cause (ATF 142 III 193 consid. 5.3; 132 III 401 consid. 2.2; 130 III 297 consid. 3.3.2).</w:t>
      </w:r>
    </w:p>
    <w:p>
      <w:r>
        <w:t>Comme déjà indiqué, pour fixer la durée de la contribution d'entretien, le juge doit tenir compte de l'ensemble des critères énumérés de façon non exhaustive à l'art. 125 al. 2 CC (ATF 132 III 598 consid. 9.1; arrêt du Tribunal fédéral 5A_800/2016 du 18 août 2017 consid. 6.1). En pratique, l'obligation est souvent fixée jusqu'au jour où le débiteur de l'entretien atteint l'âge de la retraite (ATF 141 III 465 consid. 3.2.1; 132 III 593 consid. 7.2; arrêt du Tribunal fédéral 5A_769/2016 du 21 février 2017 consid. 5.2).</w:t>
      </w:r>
    </w:p>
    <w:p>
      <w:r>
        <w:t>4.2.1 En l'occurrence, le mariage des parties a duré entre sept et huit ans, soit d'octobre 2007 jusqu'à leur séparation en avril 2014, voire en septembre 2015 selon les allégations de l'appelante, et aucun enfant n'en est issu.</w:t>
      </w:r>
    </w:p>
    <w:p>
      <w:r>
        <w:t>L'appelante a cessé de travailler en tant qu'hôtesse de l'air quelques mois avant le mariage, soit à l'âge de 33 ans, activité pour laquelle elle percevait un revenu de 4'500 fr. par mois. Durant la vie commune, elle n'a pas exercé d'activité lucrative, mais elle a aidé l'intimé dans le cadre de la rénovation de l'hôtel C______ et de l'organisation d'évènements.</w:t>
      </w:r>
    </w:p>
    <w:p>
      <w:r>
        <w:t>Durant le mariage, les parties ont mené un train de vie confortable, entièrement financé par l'intimé, qui s'élevait, selon les allégations de ce dernier, à 15'000 fr. par mois pour le couple, hors nourriture, ce qui apparaît plausible compte tenu de son revenu mensuel moyen de l'ordre de 17'200 fr.</w:t>
      </w:r>
    </w:p>
    <w:p>
      <w:r>
        <w:t>Dans ces circonstances, il est justifié de retenir que le mariage des parties a eu un impact concret sur les conditions de vie de l'appelante, qui se sont fortement améliorées. Le principe d'une contribution d'entretien post-divorce doit ainsi être admis, à moins que cette dernière ne soit en mesure de pourvoir elle-même à son entretien convenable.</w:t>
      </w:r>
    </w:p>
    <w:p>
      <w:r>
        <w:t>- 30/36 -</w:t>
      </w:r>
    </w:p>
    <w:p>
      <w:r>
        <w:t>C/2301/2016</w:t>
      </w:r>
    </w:p>
    <w:p>
      <w:r>
        <w:t>A cet égard, l'appelante n'a pas établi que son train de vie durant le mariage était supérieur à 7'500 fr. par mois, hors nourriture, ce que la Cour a déjà relevé dans l'arrêt ACJC/1114/2016 du 26 août 2016 rendu sur mesures provisionnelles. En tous les cas et en toute hypothèse, le standard de vie des parties durant la vie commune ne peut plus être maintenu, en raison de l'augmentation des frais due à l'existence de deux ménages distincts, du fait que l'intimé assume dorénavant les charges de deux enfants mineurs et de l'important passif attaché à son patrimoine actuel.</w:t>
      </w:r>
    </w:p>
    <w:p>
      <w:r>
        <w:t>4.2.2 En septembre 2015, soit au moment de la séparation définitive des parties alléguée par l'appelante, celle-ci était âgée de 41 ans et elle était éloignée du milieu professionnel depuis huit ans.</w:t>
      </w:r>
    </w:p>
    <w:p>
      <w:r>
        <w:t>Dans le cadre des mesures provisionnelles, la Cour a confirmé qu'aucun revenu hypothétique ne pouvait, en l'état, être imputé à l'appelante. Celle-ci pouvait ainsi, de bonne foi, considérer qu'elle n'avait pas à obtenir de revenus propres immédiatement après la séparation des parties. D'autant plus que l'intimé a conclu au versement d'une contribution d'entretien en sa faveur de l'ordre de 9'000 fr. dans un premier temps.</w:t>
      </w:r>
    </w:p>
    <w:p>
      <w:r>
        <w:t>Cela étant, compte tenu de son âge et de l'absence d'enfant commun, le train de vie mené par l'appelante durant la vie commune ne suffit pas, à lui seul, à la dispenser de tout mettre en œuvre afin d'acquérir une capacité de gain. En effet, les parties étant séparées depuis cinq ans, l'appelante devait savoir que l'application du principe du clean break primerait celui de la solidarité dans le cadre de la procédure de divorce. L'appelante, actuellement âgée de 46 ans, n'a toutefois rien entrepris dans ce sens. A cet égard, elle a allégué ne plus être en mesure d'exercer une activité d'hôtesse de l'air, en raison d'un prétendu problème d'anxiété, de sorte qu'elle devait entreprendre une formation, mais qu'elle ne disposait pas de ressources financières suffisantes pour ce faire. Elle a cependant disposé d'un solde de l'ordre de 400 fr. par mois depuis le 1er février 2016 (10'500 fr. de pension - 10'076 fr. de charges), de sorte que ses affirmations ne sont pas crédibles.</w:t>
      </w:r>
    </w:p>
    <w:p>
      <w:r>
        <w:t>Compte tenu du contexte sanitaire actuel, le marché de l'emploi, notamment dans le domaine de l'aviation, est certes défavorable. Cela étant, aucun élément concret ne permet de retenir que l'appelante ne pourrait pas trouver un travail en fournissant les efforts attendus, notamment dans la branche économique du transport en tant qu'employée de bureau. Les trois offres d'emploi spontanées effectuées par elle en avril et juin 2020 ne sont pas suffisantes à cet égard. D'autant plus que l'appelante a suivi un cursus universitaire dans le commerce, dont elle n'établit pas qu'il ne serait pas reconnu en Suisse, et qu'elle maîtrise plusieurs langues.</w:t>
      </w:r>
    </w:p>
    <w:p>
      <w:r>
        <w:t>- 31/36 -</w:t>
      </w:r>
    </w:p>
    <w:p>
      <w:r>
        <w:t>C/2301/2016</w:t>
      </w:r>
    </w:p>
    <w:p>
      <w:r>
        <w:t>Ainsi, compte tenu de son âge et de son état de santé - aucun trouble empêchant ou diminuant sa capacité de gain n'étant allégué - il se justifie d'imputer à l'appelante un revenu hypothétique de l'ordre de 4'900 fr. nets par mois (5'600 fr. bruts). Celui-ci correspond au revenu médian d'un employé âgé de 46 ans, pour 40 heures par semaine, dans la branche économique du transport, sans formation professionnelle complète et sans fonction de cadre dans le groupe de professions d'employé de bureau dans le canton de Genève (données résultant du Calculateur national des salaires du Secrétariat d'Etat à l'économie - SECO).</w:t>
      </w:r>
    </w:p>
    <w:p>
      <w:r>
        <w:t>En définitive, il se justifie d'accorder à l'appelante un ultime délai avant l'imputation du revenu hypothétique précité, soit jusqu'à fin avril 2021.</w:t>
      </w:r>
    </w:p>
    <w:p>
      <w:r>
        <w:t>S'agissant des charges mensuelles de l'appelante, le premier juge a, à juste titre, écarté les frais de femme de ménage et de voiture, ceux-ci n'étant pas établis. Il était également fondé à retenir que le loyer de l'appelante de 4'500 fr. par mois, pour un appartement de sept pièces de 180 m2, était disproportionné, le train de vie de l'appelante durant la vie commune, qui constitue la limite supérieure du droit à l'entretien, ne pouvant plus être maintenu. Un loyer hypothétique raisonnable, selon les circonstances du cas d'espèce, sera ainsi fixé à 2'500 fr. par mois, dès le 1er mai 2021, afin de permettre à l'appelante de trouver un nouveau logement. Ses frais allégués de téléphonie, télévision et d'électricité ne seront pas retenus en sus du montant de base d'entretien.</w:t>
      </w:r>
    </w:p>
    <w:p>
      <w:r>
        <w:t>Ainsi, les charges de l'appelante s'élèvent au montant arrondi de 9'250 fr. par mois, puis de 7'250 fr. dès le 1er mai 2021, comprenant son entretien de base (1'200 fr.), son loyer (4'500 fr., puis 2'500 fr.), ses primes d'assurance-maladie (670 fr.), RC/ménage (60 fr.), ses frais de loisirs et vacances (240 fr.) et de transport (70 fr.), ainsi que sa charge fiscale (2'500 fr.).</w:t>
      </w:r>
    </w:p>
    <w:p>
      <w:r>
        <w:t>La réelle situation financière de l'intimé, en particulier ses revenus, reste opaque et n'est pas déterminable de manière précise. Il soutient percevoir un revenu mensuel actuel de 13'000 fr. de O______ SA et de Y______ BV BV et s'acquitter de charges à concurrence de 6'140 fr., lui laissant un disponible de 6'860 fr. par mois. Comme déjà relevé par la Cour dans l'arrêt ACJC/1212/2020 du 1er septembre 2020, il se justifie de retenir que sa capacité contributive est supérieure. En effet, il a versé à l'appelante une pension de 10'500 fr. par mois depuis 2016, il n'a pas fait appel de l'ordonnance OTPI/286/2016 du Tribunal du 8 juin 2016 et il n'a pas réclamé le remboursement de la provisio ad litem de 45'000 fr. octroyée à l'appelante. A cet égard, l'intimé ne démontre pas que les prêts perçus de sa famille, en particulier de son père, auraient servi à l'entretien de l'appelante.</w:t>
      </w:r>
    </w:p>
    <w:p>
      <w:r>
        <w:t>Dans ces circonstances, il se justifie d'arrêter la contribution à l'entretien de l'appelante à 9'250 fr. du 1er septembre 2020 - le jugement de divorce étant partiellement entré en force le 14 août 2020, date du mémoire réponse de l'intimé,</w:t>
      </w:r>
    </w:p>
    <w:p>
      <w:r>
        <w:t>- 32/36 -</w:t>
      </w:r>
    </w:p>
    <w:p>
      <w:r>
        <w:t>C/2301/2016 ladite contribution sera due, par souci de simplification, à compter du mois suivant - jusqu'au 30 avril 2021, puis à 2'350 fr. dès le 1er mai 2021, compte tenu de la diminution des charges de l'appelante à 7'250 fr. et de l'imputation d'un revenu hypothétique de 4'900 fr. nets par mois. Eu égard au résultat de la liquidation du régime matrimonial et du partage de la prévoyance professionnelle, l'appelante ne percevant qu'un montant de 37'662 fr. à ce titre, il se justifie de condamner l'intimé à contribuer à l'entretien de l'appelante jusqu'au 31 décembre 2022, moment à partir duquel le principe de l'indépendance économique de cette dernière trouvera entière application, soit plus de sept ans après la séparation des parties, période identique à la durée de leur mariage. L'appelante n'a pas sollicité le versement d'une pension jusqu'à l'âge de la retraite de l'intimé, soit jusqu'en septembre 2032, mais uniquement jusqu'en décembre 2025, au motif qu'une "période de transition généreuse" devait lui être accordée avant l'application du principe du "clean break", qu'elle ne remet donc pas en cause. En bénéficiant d'une période de plus de sept ans pour pouvoir subvenir à ses propres besoins, l'appelante aura disposé d'un délai approprié compte tenu de la situation des parties, exposée ci-dessus.</w:t>
      </w:r>
    </w:p>
    <w:p>
      <w:r>
        <w:t>Partant, les chiffres 5 et 6 du dispositif du jugement attaqué seront annulés et il sera statué à nouveau sur ces points dans le sens qui précède. 5. Lorsque l'autorité d'appel statue à nouveau, elle se prononce sur les frais de première instance (art. 318 al. 3 CPC).</w:t>
      </w:r>
    </w:p>
    <w:p>
      <w:r>
        <w:t>La Cour statue sur les frais judiciaires, ainsi que les dépens,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Lorsque la procédure est arrivée à son terme, il ne se justifie plus de statuer sur l'octroi d'une provisio ad litem. Une telle requête ne devient toutefois pas sans objet. Ainsi, dans l'hypothèse où des frais devraient être mis à charge de la partie ayant requis une provisio ad litem,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w:t>
      </w:r>
    </w:p>
    <w:p>
      <w:r>
        <w:t>- 33/36 -</w:t>
      </w:r>
    </w:p>
    <w:p>
      <w:r>
        <w:t>C/2301/2016</w:t>
      </w:r>
    </w:p>
    <w:p>
      <w:r>
        <w:t>5.1 En raison de la situation financière des parties, le Tribunal a mis à la charge de l'intimé l'intégralité des frais judiciaires de première instance et a arrêté ceux-ci à 20'000 fr. en fonction du dispositif du jugement et non des conclusions formulées par l'appelante, en particulier celle "exagérément" élevée prise sur liquidation du régime matrimonial. Ces points ne sont pas contestés en appel.</w:t>
      </w:r>
    </w:p>
    <w:p>
      <w:r>
        <w:t>Le chiffre 9 du dispositif du jugement entrepris sera par conséquent confirmé.</w:t>
      </w:r>
    </w:p>
    <w:p>
      <w:r>
        <w:t>Le Tribunal a débouté l'appelante de sa conclusion tendant à l'octroi d'une provisio ad litem complémentaire, au motif que les frais judiciaires étaient mis à la charge de l'intimé et que la procédure était arrivée à son terme. Il n'a toutefois pas alloué de dépens à l'appelante, ni analysé si celle-ci était en mesure d'assumer les frais de son conseil demeurant à sa charge.</w:t>
      </w:r>
    </w:p>
    <w:p>
      <w:r>
        <w:t>Or, il n'est pas contesté que l'appelante ne dispose pas des moyens financiers nécessaires pour faire face aux honoraires de son conseil. Le premier juge devait ainsi lui allouer des dépens.</w:t>
      </w:r>
    </w:p>
    <w:p>
      <w:r>
        <w:t>Pour le même motif que celui retenu pour la fixation des frais judiciaires, non contesté par les parties, il ne se justifie pas de fixer les dépens en fonction de la valeur litigieuse.</w:t>
      </w:r>
    </w:p>
    <w:p>
      <w:r>
        <w:t>Compte tenu de la difficulté de la cause et de l'ampleur du travail, les dépens dus à l'appelante seront ainsi arrêtés à 30'000 fr., étant rappelé que cette dernière a déjà perçu une provisio ad litem de 45'000 fr. pour s'acquitter des honoraires de son conseil en lien avec la procédure de première instance, soit un total de 75'000 fr., correspondant à environ 167 heures d'activités de son conseil au tarif de 450 fr. de l'heure, ce qui apparaît suffisant.</w:t>
      </w:r>
    </w:p>
    <w:p>
      <w:r>
        <w:t>La situation financière de l'intimé n'étant pas déterminable de manière précise, il y a lieu d'admettre que ce dernier est en mesure de s'acquitter du montant de 30'000 fr. (cf. consid. 4.2.2 supra).</w:t>
      </w:r>
    </w:p>
    <w:p>
      <w:r>
        <w:t>Partant, le chiffre 7 du dispositif du jugement attaqué sera confirmé, l'octroi d'une provisio ad litem n'étant plus justifié en fin de procédure. En revanche, même si ce point n'est pas l'objet de l'appel, il y a lieu d'annuler le chiffre 10 dudit dispositif et de statuer à nouveau sur ce point, en ce sens que l'intimé sera condamné à verser à l'appelante 30'000 fr. à titre de dépens de première instance.</w:t>
      </w:r>
    </w:p>
    <w:p>
      <w:r>
        <w:t>5.2 Les frais judiciaires d'appel seront arrêtés à 10'000 fr. (art. 95 al. 2 et 105 al. 1 CPC; art. 30 et 35 RTFMC) et mis à la charge des parties pour moitié chacune compte tenu de l'issue du litige et de la nature familiale de celui-ci (art. 105 al. 1, 106 al. 1 et 107 let. c CPC). Ils seront entièrement compensés par l'avance de frais de même montant versée par l'appelante, qui a perçu une provisio ad litem pour la procédure d'appel à hauteur de 18'000 fr., dont l'intimé ne réclame pas le</w:t>
      </w:r>
    </w:p>
    <w:p>
      <w:r>
        <w:t>- 34/36 -</w:t>
      </w:r>
    </w:p>
    <w:p>
      <w:r>
        <w:t>C/2301/2016 remboursement. Cette avance de frais demeure acquise à l'Etat de Genève (art. 111 al. 1 CPC). L'intimé sera par conséquent condamné à verser 5'000 fr. à l'appelante à titre de remboursement des frais judiciaires.</w:t>
      </w:r>
    </w:p>
    <w:p>
      <w:r>
        <w:t>Pour le surplus, chaque partie supportera ses propres dépens d'appel (art. 107 al. 1 let c. CPC), l'appelante n'alléguant pas que les honoraires de son conseil pour la procédure d'appel auraient dépassé 13'000 fr., soit le montant restant de la provisio ad litem allouée. * * * * *</w:t>
      </w:r>
    </w:p>
    <w:p>
      <w:r>
        <w:t>- 35/36 -</w:t>
      </w:r>
    </w:p>
    <w:p>
      <w:r>
        <w:t>C/2301/2016 PAR CES MOTIFS, La Chambre civile : A la forme : Déclare recevable l'appel interjeté le 6 juillet 2020 par A______ contre les chiffres 2, 3, 5, 6 et 7 du dispositif du jugement JTPI/6817/2020 rendu le 29 mai 2020 par le Tribunal de première instance dans la cause C/2301/2016-2. Au fond : Annule les chiffres 5, 6 et 10 du dispositif de ce jugement et, statuant à nouveau sur ces points : Condamne B______ à verser à A______, par mois et d'avance, 9'250 fr. du 1er septembre 2020 au 30 avril 2021, puis 2'350 fr. du 1er mai 2021 au 31 décembre 2022, à titre de contribution d'entretien post-divorce. Condamne B______ à verser à A______ 30'000 fr. à titre de dépens de première instance. Confirme le jugement entrepris pour le surplus. Déboute les parties de toutes autres conclusions. Sur les frais : Arrête les frais judiciaires d'appel à 10'000 fr. et les met à la charge des parties par moitié chacune. Condamne B______ à verser à A______ 5'000 fr. à titre de remboursement des frais judiciaires. Dit que chaque partie supporte ses propres dépens d'appel. Siégeant : Monsieur Ivo BUETTI, président; Madame Sylvie DROIN, Monsieur Jean REYMOND, juges; Madame Camille LESTEVEN, greffière.</w:t>
      </w:r>
    </w:p>
    <w:p>
      <w:r>
        <w:t>Le président : Ivo BUETTI</w:t>
      </w:r>
    </w:p>
    <w:p>
      <w:r>
        <w:t>La greffière : Camille LESTEVEN</w:t>
      </w:r>
    </w:p>
    <w:p>
      <w:r>
        <w:t>- 36/36 -</w:t>
      </w:r>
    </w:p>
    <w:p>
      <w:r>
        <w:t>C/2301/2016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