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ACJC/75/2020 vom 16. September 2019</w:t>
      </w:r>
    </w:p>
    <w:p>
      <w:r>
        <w:t>GE Cour de justice, 2019-09-16, FR</w:t>
      </w:r>
    </w:p>
    <w:p>
      <w:r>
        <w:rPr>
          <w:b/>
        </w:rPr>
        <w:t xml:space="preserve">Quelle: </w:t>
      </w:r>
      <w:r>
        <w:t>https://mcp.opencaselaw.ch/entscheid/ge_gerichte_ACJC_75_2020</w:t>
      </w:r>
    </w:p>
    <w:p>
      <w:r>
        <w:t>FR: GE_GERICHTE ACJC/75/2020 du 16 septembre 2019</w:t>
      </w:r>
    </w:p>
    <w:p>
      <w:r>
        <w:t>IT: GE_GERICHTE ACJC/75/2020 del 16 settembre 2019</w:t>
      </w:r>
    </w:p>
    <w:p>
      <w:pPr>
        <w:pStyle w:val="Heading2"/>
      </w:pPr>
      <w:r>
        <w:t>Erwägungen</w:t>
      </w:r>
    </w:p>
    <w:p>
      <w:r>
        <w:rPr>
          <w:b/>
        </w:rPr>
        <w:t>E. 1.1</w:t>
      </w:r>
    </w:p>
    <w:p>
      <w:r>
        <w:t>En matière de poursuite pour effets de change, la décision du juge de la faillite ne peut faire l'objet d'un recours cantonal, l'art. 189 al. 2 LP ne renvoyant pas à l'art. 174 LP (arrêt du Tribunal fédéral 5A_268/2010 du 10 avril 2010 consid. 1.2; TALBOT, in Kommentar zum Bundesgesetz über Schuldbetreibung und Konkurs, 4ème éd., 2018, n. 9 ad art. 189 LP, ROTH, KurzKommentar SchKG, 2ème éd., 2014, n. 7 ad art. 189 LP; AMONN/WALTHER, Grundriss des Schuldbetreibungs- und Konkursrechts, 9ème éd., 2013, § 37, n. 42).</w:t>
      </w:r>
    </w:p>
    <w:p>
      <w:r>
        <w:t>Le fait que le jugement attaqué n'a pas statué sur les conditions de la faillite elle- même mais a déclaré irrecevable la requête de faillite car elle n'avait pas été déposée dans le délai de l'art. 188 al. 2 LP n'y change rien (cf. arrêt du Tribunal fédéral 5P.8/2004 du 24 mars 2004, consid. 2.2).</w:t>
      </w:r>
    </w:p>
    <w:p>
      <w:r>
        <w:rPr>
          <w:b/>
        </w:rPr>
        <w:t>E. 1.2</w:t>
      </w:r>
    </w:p>
    <w:p>
      <w:r>
        <w:t>Le recours déposé en l'espèce contre un jugement statuant dans une procédure de faillite pour effet de change sera déclaré irrecevable. Il sera précisé que même si le Tribunal a indiqué que son jugement pouvait faire l'objet d'un recours à la Cour, cette fausse indication ne saurait créer une voie de droit inexistante (ATF 129 III 88 consid. 2.1; 119 IV 330 consid. 1c; arrêts du Tribunal fédéral 5A_545/2012 du 21 décembre 2012 consid. 5.1; 4D_82/2012 du 30 octobre 2012 consid. 2.2). Cela étant, même recevable, le recours aurait dû être rejeté pour les motifs suivants.</w:t>
      </w:r>
    </w:p>
    <w:p>
      <w:r>
        <w:rPr>
          <w:b/>
        </w:rPr>
        <w:t>E. 2</w:t>
      </w:r>
    </w:p>
    <w:p>
      <w:r>
        <w:t>La recourante soutient qu'elle a déposé sa requête de faillite dans le délai de l'art. 188 al. 2 LP. En effet, elle ne pouvait pas requérir la faillite pour effet de change tant que le jugement du 28 mai 2019 n'était pas exécutoire, soit tant qu'elle n'avait pas reçu l'attestation du Tribunal du 12 juillet 2019. Le délai de l'art. 188 al. 2 LP avait donc commencé à courir le 29 juillet 2019.</w:t>
      </w:r>
    </w:p>
    <w:p>
      <w:r>
        <w:rPr>
          <w:b/>
        </w:rPr>
        <w:t>E. 2.1</w:t>
      </w:r>
    </w:p>
    <w:p>
      <w:r>
        <w:t>Le droit de requérir la faillite dans une poursuite pour effets de change se périme par un mois à compter de la notification du commandement de payer. Si opposition a été formée, le temps qui s'est écoulé jusqu'au jugement ou, le cas</w:t>
      </w:r>
    </w:p>
    <w:p>
      <w:r>
        <w:t>- 4/5 -</w:t>
      </w:r>
    </w:p>
    <w:p>
      <w:r>
        <w:t>C/17643/2019 échéant, depuis l'introduction de l'action jusqu'au jugement définitif, n'est pas compté (art. 188 al. 2 LP).</w:t>
      </w:r>
    </w:p>
    <w:p>
      <w:r>
        <w:t>En cas de refus de l'opposition, la décision devient exécutoire après le cinquième jour après la notification du jugement et, en cas de recours, au jour de la notification de la décision de seconde instance. Même en l'absence de recours, le délai de recours de cinq jours n'est pas inclus dans le délai d'un mois (BAUER, in Basler Kommentar, Bundesgesetz über Schuldbetreibung und Konkurs, 2ème éd., 2010, n. 10 ad art. 188 LP).</w:t>
      </w:r>
    </w:p>
    <w:p>
      <w:r>
        <w:rPr>
          <w:b/>
        </w:rPr>
        <w:t>E. 2.2</w:t>
      </w:r>
    </w:p>
    <w:p>
      <w:r>
        <w:t>En l'espèce, l'intimée ayant formé opposition le jour où le commandement de payer lui a été notifié, le délai de l'art. 188 al. 2 LP n'a pas immédiatement commencé à courir. Il n'a commencé à courir, en l'absence de recours contre le jugement sur opposition, que le cinquième jour après la notification dudit jugement intervenue le 4 juin 2019, soit le 11 juin 2019, compte tenu du fait que le 9 juin était un dimanche et le 10 juin, le lundi de Pentecôte, soit un jour férié (art. 142 al. 3 CPC et art. 1 let. e de la loi genevoise sur les jours fériés du 3 novembre 1951 [LJF–J 1 45]). Le moment où a commencé à courir le délai ne dépend pas, contrairement à ce que soutient la recourante, de la date à laquelle elle a reçu le certificat du Tribunal selon lequel le jugement sur opposition était exécutoire. Celui-ci ne fait en effet que constater le caractère exécutoire dudit jugement, mais ne le rend pas exécutoire. Admettre l'argument de la recourante reviendrait à permettre à celui qui requiert la faillite de décider du moment à partir duquel le délai commence à courir puisqu'il lui suffirait de ne pas requérir le certificat constatant le caractère exécutoire du jugement pour que le délai ne court pas. Le délai d'un mois de l'art. 188 al. 2 LP ayant commencé à courir le 11 juin 2019, il a expiré le 11 juillet 2019. La requête de faillite, déposée le 8 août 2019 selon la recourante, est donc tardive. C'est ainsi à bon droit que le Tribunal a déclaré irrecevable ladite requête.</w:t>
      </w:r>
    </w:p>
    <w:p>
      <w:r>
        <w:rPr>
          <w:b/>
        </w:rPr>
        <w:t>E. 3</w:t>
      </w:r>
    </w:p>
    <w:p>
      <w:r>
        <w:t>La recourante, qui succombe, sera condamnée aux frais judicaires de recours (art. 106 al. 1 CPC), arrêtés à 300 fr. (art. 61 OELP), compensés avec l'avance fournie, qui reste acquise à l'Etat de Genève (art. 111 al. 1 CPC).</w:t>
      </w:r>
    </w:p>
    <w:p>
      <w:r>
        <w:t>Il ne sera pas alloué de dépens à l'intimée, qui comparaît en personne et n'a en tout état de cause pas expliqué quelle activité elle aurait fourni qui ne pourrait être exigée d'elle (art. 95 al. 3 lert. C CPC). * * * * *</w:t>
      </w:r>
    </w:p>
    <w:p>
      <w:r>
        <w:t>- 5/5 -</w:t>
      </w:r>
    </w:p>
    <w:p>
      <w:r>
        <w:t>C/17643/2019</w:t>
      </w:r>
    </w:p>
    <w:p>
      <w:r>
        <w:t>PAR CES MOTIFS, La Chambre civile :</w:t>
      </w:r>
    </w:p>
    <w:p>
      <w:r>
        <w:t>Déclare irrecevable le recours interjeté par A______ contre le jugement JTPI/12876/2019 rendu le 16 septembre 2019 par le Tribunal de première instance dans la cause C/17643/2019-22 SFC. Arrête les frais judicaires à 300 fr., les met à la charge de A______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