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ACJC/75/2013 vom 21. Januar 2013</w:t>
      </w:r>
    </w:p>
    <w:p>
      <w:r>
        <w:t>GE Cour de justice, 2013-01-21, FR</w:t>
      </w:r>
    </w:p>
    <w:p>
      <w:r>
        <w:rPr>
          <w:b/>
        </w:rPr>
        <w:t xml:space="preserve">Quelle: </w:t>
      </w:r>
      <w:r>
        <w:t>https://mcp.opencaselaw.ch/entscheid/ge_gerichte_ACJC_75_2013</w:t>
      </w:r>
    </w:p>
    <w:p>
      <w:r>
        <w:t>FR: GE_GERICHTE ACJC/75/2013 du 21 janvier 2013</w:t>
      </w:r>
    </w:p>
    <w:p>
      <w:r>
        <w:t>IT: GE_GERICHTE ACJC/75/2013 del 21 gennaio 2013</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S’agissant en l’espèce d’un recours dirigé contre un jugement notifié aux parties après le 1er janvier 2011, la présente cause est régie par le nouveau droit de procédure.</w:t>
      </w:r>
    </w:p>
    <w:p>
      <w:r>
        <w:rPr>
          <w:b/>
        </w:rPr>
        <w:t>E. 1.2</w:t>
      </w:r>
    </w:p>
    <w:p>
      <w:r>
        <w:t>La décision entreprise est sujette à recours (art. 319 b CPC). En l'occurrence, le recours satisfait aux conditions de forme requises par l'art. 321 al. 1 CPC et a été déposé dans le délai de 30 jours prévu par cette disposition, compte tenu de la suspension des délais de l'art. 145 al. 1 lit. c CPC.</w:t>
      </w:r>
    </w:p>
    <w:p>
      <w:r>
        <w:rPr>
          <w:b/>
        </w:rPr>
        <w:t>E. 2</w:t>
      </w:r>
    </w:p>
    <w:p>
      <w:r>
        <w:t>A teneur de l’art. 204 al. 1 LP, sont nuls à l’égard des créanciers tous actes par lesquels le débiteur aurait disposé, depuis l’ouverture de la faillite, de biens appar- tenant à la masse. L’art. 204 al. 1 LP pose le principe du dessaisissement du failli, terme qui n’est pas défini par la loi, mais qui signifie que le pouvoir de disposer des biens com- posant la masse active passe à l’administration de la faillite (ATF 125 III 154, consid. 3b). Le failli perd le pouvoir de disposer des biens patrimoniaux qui com- posent la masse. Cependant, ce dessaisissement ne modifie pas la titularité des droits patrimoniaux qui forment la masse active : le failli reste titulaire de ces droits; ce n’est qu’au moment de leur réalisation qu’il en sera exproprié (AMONN/WALTHER, Grundriss des Schuldbetreibungs-und Konkursrechts, 7ème édition, Berne, 2003, § 41 no 5). Le dessaisissement s’explique par le fait que l’ouverture de la faillite entraîne une mainmise de droit public sur les biens de la masse active qui confère aux créanciers le droit d’être désintéressés sur le produit de réalisation, dans la mesure et selon les formes prévues par la loi. Les créanciers n’ont ni un droit de nature privée, ni un droit direct sur les biens compris dans le patrimoine du failli; ils n’ont qu’une prétention de droit public, propre au droit des poursuites, à l’accomplissement, par l’administration de la faillite, d’actes déter-</w:t>
      </w:r>
    </w:p>
    <w:p>
      <w:r>
        <w:t>- 6/7 -</w:t>
      </w:r>
    </w:p>
    <w:p>
      <w:r>
        <w:t>C/25624/2010 minés par la loi (ATF 106 III 130, consid. 2; ROMY, Commentaire romand, no 2 ad art. 204 LP). Le dessaisissement prend effet à l’ouverture de la faillite (art. 175 LP) et non pas à la publication de celle-ci (ATF 111 III 73, consid. 2; ROMY, op. cit., no 4 ad art. 204 LP). Le dessaisissement n’emporte pas pour le failli la perte du droit d’agir en justice et de procéder (ATF 121 III 28, consid. 3). Il n’a simplement pas la qualité pour agir dans les procédures concernant les biens de la masse. Ce droit passe à l’adminis- tration de la faillite (ROMY, op. cit., no 13 ad art. 204 LP; JAEGER, Commen- taire de la loi fédérale sur la poursuite pour dettes et la faillite, no 5 ad art. 204 LP).</w:t>
      </w:r>
    </w:p>
    <w:p>
      <w:r>
        <w:rPr>
          <w:b/>
        </w:rPr>
        <w:t>E. 2.1</w:t>
      </w:r>
    </w:p>
    <w:p>
      <w:r>
        <w:t>En l’espèce, la présente procédure a trait non seulement à une demande de transfert de bail mais également et préalablement à la constatation de l’existence d’un contrat de bail à loyer qui lierait les parties à la présente procédure. La présente procédure est susceptible d’emporter des effets sur les droits de masse passive. En effet, selon que l’existence d’un contrat de bail à loyer entre les parties à la présente procédure sera ou non admise, la composition de la masse passive pourra être assez substantiellement modifiée. Ainsi, si l’existence d’un contrat de bail devait être admise par le Tribunal des baux et loyers, l’intimée pourrait, le cas échéant, faire valoir des prétentions en paiement de loyers dans le cadre de la faillite de l’appelante. La présente procédure concernant indubitablement les biens de la masse, le droit de la poursuivre a été retiré à l’appelante lors de l’ouverture de sa faillite et est passé à l’administration de la faillite. Compte tenu de ce qui précède, le présent recours est irrecevable en tant qu’il a été formé par l’appelante après l’ouverture de sa faillite et la perte de son droit de poursuivre la procédure en cours.</w:t>
      </w:r>
    </w:p>
    <w:p>
      <w:r>
        <w:rPr>
          <w:b/>
        </w:rPr>
        <w:t>E. 3</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w:t>
      </w:r>
    </w:p>
    <w:p>
      <w:r>
        <w:rPr>
          <w:b/>
        </w:rPr>
        <w:t>E. 4</w:t>
      </w:r>
    </w:p>
    <w:p>
      <w:r>
        <w:t>La présente décision ne met pas fin à la procédure (art. 90 LTF).</w:t>
      </w:r>
    </w:p>
    <w:p>
      <w:r>
        <w:t>- 7/7 -</w:t>
      </w:r>
    </w:p>
    <w:p>
      <w:r>
        <w:t>C/25624/2010 PAR CES MOTIFS, La Chambre des baux et loyers : Déclare irrecevable le recours interjeté par A______ SA en liquidation contre le jugement JTBL/1499/2011 rendu par le Tribunal des baux et loyers le 16 décembre 2011 dans la cause C/25624/2010-5-D. Déboute les parties de toutes autres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