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ACJC/759/2015 vom 26. Juni 2015</w:t>
      </w:r>
    </w:p>
    <w:p>
      <w:r>
        <w:t>GE Cour de justice, 2015-06-26, FR</w:t>
      </w:r>
    </w:p>
    <w:p>
      <w:r>
        <w:rPr>
          <w:b/>
        </w:rPr>
        <w:t xml:space="preserve">Quelle: </w:t>
      </w:r>
      <w:r>
        <w:t>https://mcp.opencaselaw.ch/entscheid/ge_gerichte_ACJC_759_2015</w:t>
      </w:r>
    </w:p>
    <w:p>
      <w:r>
        <w:t>FR: GE_GERICHTE ACJC/759/2015 du 26 juin 2015</w:t>
      </w:r>
    </w:p>
    <w:p>
      <w:r>
        <w:t>IT: GE_GERICHTE ACJC/759/2015 del 26 giugno 2015</w:t>
      </w:r>
    </w:p>
    <w:p>
      <w:pPr>
        <w:pStyle w:val="Heading2"/>
      </w:pPr>
      <w:r>
        <w:t>Erwägungen</w:t>
      </w:r>
    </w:p>
    <w:p>
      <w:r>
        <w:rPr>
          <w:b/>
        </w:rPr>
        <w:t>E. 1.1</w:t>
      </w:r>
    </w:p>
    <w:p>
      <w:r>
        <w:t>En matière de mainlevée d'opposition, seule la voie du recours est ouverte (art. 309 lit. b ch. 3 et 319 lit. a CPC). En l'espèce, le recours, écrit et motivé (art. 130, 131, 321 al. 1 CPC), adressé à la Cour de justice dans un délai de dix jours dès la notification de la décision entre- prise (art. 251 let. a, 321 al. 2 CPC), est recevable.</w:t>
      </w:r>
    </w:p>
    <w:p>
      <w:r>
        <w:rPr>
          <w:b/>
        </w:rPr>
        <w:t>E. 1.2</w:t>
      </w:r>
    </w:p>
    <w:p>
      <w:r>
        <w:t>Dans le cadre d'un recours, le pouvoir d'examen de la Cour est limité à la vio- 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est instruit en procédure sommaire (art. 251 let. a CPC), la preuve des faits allégués devant être apportée par titres (art. 254 CPC). Les maximes des débats et de disposition s'appliquent (art. 55 al. 1, 255 let. a à contrario et art. 58 al. 1 CPC).</w:t>
      </w:r>
    </w:p>
    <w:p>
      <w:r>
        <w:rPr>
          <w:b/>
        </w:rPr>
        <w:t>E. 2</w:t>
      </w:r>
    </w:p>
    <w:p>
      <w:r>
        <w:t>La recourante fait grief au Tribunal d'avoir violé l'art. 82 LP en retenant qu'elle ne disposait pas d'un titre de mainlevée provisoire suffisant, alors qu'elle avait pro- duit un ensemble de pièces constituant une reconnaissance de dette.</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 prozess), dont le but n'est pas de constater la réalité de la créance en poursuite, mais l'existence d'un titre exécutoire: le créancier ne peut motiver sa requête qu'en produisant le titre et la production de cette pièce, considérée en vertu de son con- 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w:t>
      </w:r>
    </w:p>
    <w:p>
      <w:r>
        <w:t>- 6/8 -</w:t>
      </w:r>
    </w:p>
    <w:p>
      <w:r>
        <w:t>C/21181/2014</w:t>
      </w:r>
    </w:p>
    <w:p>
      <w:r>
        <w:rPr>
          <w:b/>
        </w:rPr>
        <w:t>E. 2.2</w:t>
      </w:r>
    </w:p>
    <w:p>
      <w:r>
        <w:t>Par reconnaissance de dette au sens de l'art. 82 al. 1 LP, il faut entendre notamment l'acte sous seing privé, signé par le poursuivi, d'où ressort sa volonté de payer au poursuivant, sans réserve ni condition, une somme d'argent déter- 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 tère décisif (GILLIERON, n° 33 ad art. 82 LP). Des factures ne valent pas reconnaissances de dette (PANCHAUD/CAPREZ, La mainlevée d'opposition, 2ème éd., 1980, § 3 ch. 3), et ce même si elles n'ont pas été contestées (arrêt du Tribunal fédéral 5P.290/2006 du 12 octobre 2006 consid. 3.3). En ce qui concerne la signature, une copie, voire un fax ou même un courrier électronique avec signature électronique est suffisant s'il n'existe aucun doute quant à l'identité du signataire (SCHMIDT, in Commentaire romand, LP, 2005, n° 20 ad art. 82 LP). Si le sens ou l'interprétation du titre de mainlevée invoqué est source de doutes,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w:t>
      </w:r>
    </w:p>
    <w:p>
      <w:r>
        <w:rPr>
          <w:b/>
        </w:rPr>
        <w:t>E. 2.3</w:t>
      </w:r>
    </w:p>
    <w:p>
      <w:r>
        <w:t>En l'espèce, le commandement de payer se fonde sur la facture du 26 mars 2013, ainsi que sur une facture du 4 novembre 2013. Celle-ci n'est cependant pas produite dans la procédure et la première ne saurait valoir, à elle-seule, recon- naissance de dette. Par ailleurs, la recourante n'a produit aucune pièce signée par l'intimé, qui permettrait, en relation avec la facture du 26 septembre 2013, de retenir que l'intimé aurait reconnu devoir à la recourante la somme de 33'756 fr. 90. Au contraire, l'intimé a toujours expressément contesté devoir le montant faisant l'objet de la poursuite. C'est ainsi à juste titre que le Tribunal a rejeté la conclusion principale de la recourante. A l'appui de sa conclusion subsidiaire prise dans le cadre du recours, la recourante se prévaut de la lettre que l'intimé a adressée le 29 janvier 2015 à l'Office des</w:t>
      </w:r>
    </w:p>
    <w:p>
      <w:r>
        <w:t>- 7/8 -</w:t>
      </w:r>
    </w:p>
    <w:p>
      <w:r>
        <w:t>C/21181/2014 faillites. Dans ce courrier, qui porte sa signature, l'intimé - en se référant expressé- ment à son message électronique du 9 novembre 2013 - indique qu'il est "prêt à payer la somme supplémentaire de CHF 11'992.40 pour clôturer ce dossier". L'in- timé n'affirme pas qu'il doit cette somme, mais se déclare disposé à la verser pour mettre un terme au litige. En tout état, cette déclaration doit être interprétée en relation avec le courrier électronique du 9 novembre 2013, ainsi qu'avec le tableau qui accompagnait celui-ci. Dans ce courrier, l'intimé mentionnait qu'il attendait l'accord de la société avant de procéder au versement, qui devait intervenir "pour clôturer ce dossier". Dans le tableau la somme de 11'992 fr. 40 était désignée comme le "montant restant proposé". Il résulte de ce qui précède que la lettre du 29 janvier 2015 ne contient pas l'expression de la volonté de l'intimé de payer à la recourante, sans réserve ni condition, la somme précitée. Le versement ne devait intervenir qu'en cas d'acceptation de ce montant pour solde de tout compte et de toute prétention. Ni la société, ni la recourante n'ont accepté la solution proposée par l'intimé, de sorte que la somme n'est pas exigible. D'ailleurs, par la suite, l'in- timé a retiré sa proposition d'arrangement. En définitive, c'est à juste titre que le Tribunal a considéré que la recourante ne disposait pas d'une reconnaissance de dette lui permettant d'obtenir la mainlevée provisoire, totale ou partielle, de l'opposition formée par l'intimé au comman- dement de payer, poursuite n° ______. Le recours sera ainsi rejeté.</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ainsi fixé à 600 fr., mis à la charge de la recourante et compensé avec l'avance de frais effectuée par celle-ci, acquise à l'Etat (art. 111 al. 1 CPC). La recourante versera à l'intimé des dépens arrêtés à 800 fr., débours et TVA com- pris (art. 1 let. c, art. 96 et 105 al. 2 CPC; art. 20 al. 4 LaCC, art. 85, 88, 89 et 90 RTFMC; art. 25 et 26 LaCC; art. 25 LTVA). * * * * *</w:t>
      </w:r>
    </w:p>
    <w:p>
      <w:r>
        <w:t>- 8/8 -</w:t>
      </w:r>
    </w:p>
    <w:p>
      <w:r>
        <w:t>C/21181/2014 PAR CES MOTIFS, La Chambre civile : A la forme : Déclare recevable le recours interjeté le 9 mars 2015 par la MASSE EN FAILLITE DE A______SA contre le jugement JTPI/1921/2015 rendu le 16 février 2015 par le Tribunal de première instance dans la cause C/21181/2014-7-S1. Au fond : Le rejette. Déboute les parties de toutes autres conclusions. Sur les frais : Arrête les frais judiciaires du recours à 600 fr., les met à la charge de la MASSE EN FAILLITE DE A______SA et les compense avec l'avance effectuée par celle-ci, qui reste acquise à l'Etat de Genève. Condamne la MASSE EN FAILLITE DE A______SA à verser à B______ 800 fr. à titre de dépens du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