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ACJC/757/2019 vom 22. Mai 2019</w:t>
      </w:r>
    </w:p>
    <w:p>
      <w:r>
        <w:t>GE Cour de justice, 2019-05-22, FR</w:t>
      </w:r>
    </w:p>
    <w:p>
      <w:r>
        <w:rPr>
          <w:b/>
        </w:rPr>
        <w:t xml:space="preserve">Quelle: </w:t>
      </w:r>
      <w:r>
        <w:t>https://mcp.opencaselaw.ch/entscheid/ge_gerichte_ACJC_757_2019</w:t>
      </w:r>
    </w:p>
    <w:p>
      <w:r>
        <w:t>FR: GE_GERICHTE ACJC/757/2019 du 22 mai 2019</w:t>
      </w:r>
    </w:p>
    <w:p>
      <w:r>
        <w:t>IT: GE_GERICHTE ACJC/757/2019 del 22 maggio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w:t>
      </w:r>
    </w:p>
    <w:p>
      <w:r>
        <w:t>Les pièces nouvelles produites par l'intimé sont par conséquent irrecevables.</w:t>
      </w:r>
    </w:p>
    <w:p>
      <w:r>
        <w:rPr>
          <w:b/>
        </w:rPr>
        <w:t>E. 2</w:t>
      </w:r>
    </w:p>
    <w:p>
      <w:r>
        <w:t>Le Tribunal a retenu que la convention de cession de parts du 10 octobre 2016 constituait une reconnaissance de dette justifiant le prononcé de la mainlevée de l'opposition. Le fait que les chèques prévus par cette convention n'aient pas été encaissés ne suffisait pas à établir la vraisemblance de la thèse du recourant selon laquelle la vente avait été annulée, ce d'autant plus que les extraits du registre du commerce produits par le recourant ne mentionnaient pas la réintégration de l'intimé comme associé de la société.</w:t>
      </w:r>
    </w:p>
    <w:p>
      <w:r>
        <w:t>Le recourant fait valoir que la convention de cession de parts est devenue caduque car les parties ont, par la suite, conclu un nouvel accord selon lequel B______ acceptait de reprendre les parts cédées pour le prix de 4'000'000 Baht. La restitution par B______ des quatre chèques de 1'000'000 Baht constituait une remise de dette. C'était par conséquent à tort que le Tribunal avait prononcé la mainlevée provisoire de l'opposition.</w:t>
      </w:r>
    </w:p>
    <w:p>
      <w:r>
        <w:t>- 5/7 -</w:t>
      </w:r>
    </w:p>
    <w:p>
      <w:r>
        <w:t>C/22860/2018</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Plus particulièrement, un contrat de vente ordinaire constitue un titre de mainlevée provisoire pour le montant du prix échu pour autant que la chose vendue ait été livrée ou consignée lorsque le prix était payable d'avance ou au comptant (arrêt du Tribunal fédéral 5A_1017/2017 du 12 septembre 2018 consid. 4.1.1). Il incombe au créancier d'apporter la preuve stricte de l'existence d'un titre de mainlevée (arrêt du Tribunal fédéral 5A_1017/2017 du 12 septembre 2018 consid. 4.2, 4.3.1 et 4.3.2).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arrêt du Tribunal fédéral 5A_1017/2017 du 12 septembre 2018 consid. 4.1.2).</w:t>
      </w:r>
    </w:p>
    <w:p>
      <w:r>
        <w:rPr>
          <w:b/>
        </w:rPr>
        <w:t>E. 2.2</w:t>
      </w:r>
    </w:p>
    <w:p>
      <w:r>
        <w:t>En l'espèce, il n'est pas contesté que la convention de cession des parts de la société C______, LTD conclue le 10 octobre 2016 constitue une reconnaissance de dette pour le solde du prix de vente, à savoir 4'000'000 Baht. C'est à juste titre que le Tribunal a retenu que le recourant n'avait pas rendu vraisemblable sa libération. En effet, aucun élément du dossier ne corrobore les allégations du recourant selon laquelle les parties auraient conclu, postérieurement à la vente des parts, un accord selon lequel l'intimé acceptait d'annuler ladite vente.</w:t>
      </w:r>
    </w:p>
    <w:p>
      <w:r>
        <w:t>- 6/7 -</w:t>
      </w:r>
    </w:p>
    <w:p>
      <w:r>
        <w:t>C/22860/2018 Il résulte au contraire de l'échange de correspondance entre les parties figurant au dossier que l'intimé a refusé toutes les propositions transactionnelles formulées par le recourant et qu'il a toujours persisté à exiger l'exécution du contrat. L'intimé conteste par ailleurs avoir reçu les cinq chèques prévus par le contrat et aucune pièce produite ne permet de retenir que lesdits chèques lui ont été effectivement remis. Le fait que la première tranche du prix de vente ait été payée sur son compte bancaire, et non par l'encaissement d'un chèque, corrobore les affirmations de l'intimé. Cette première tranche a, qui plus est, été versée deux mois après la date d'encaissement du premier chèque prévue contractuellement, ce qui tend à confirmer que l'intimé n'était pas en possession de ce chèque à la date précitée. Dans la mesure où il n'est pas établi que les chèques ont été remis à l'intimé, l'on ne saurait considérer, comme le voudrait le recourant, que l'intimé lui a consenti une remise de dette en n'encaissant pas les chèques précités. Le recourant n'ayant pas rendu vraisemblable sa libération, c'est par conséquent à juste titre que le Tribunal a prononcé la mainlevée de l'opposition. Le jugement querellé doit dès lors être confirmé.</w:t>
      </w:r>
    </w:p>
    <w:p>
      <w:r>
        <w:rPr>
          <w:b/>
        </w:rPr>
        <w:t>E. 3</w:t>
      </w:r>
    </w:p>
    <w:p>
      <w:r>
        <w:t>Le recourant, qui succombe, sera condamné aux frais judiciaires de recours, arrêtés à 1'125 fr. et compensés avec l'avance fournie par ses soins, acquise à l'Etat de Genève (art. 106 al. 1 CPC, 48 et 61 OELP).</w:t>
      </w:r>
    </w:p>
    <w:p>
      <w:r>
        <w:t>Les dépens alloués à l'intimé seront fixés à 1'500 fr. débours et TVA inclus (art. 85, 88, 89 et 90 RTFMC). * * * * *</w:t>
      </w:r>
    </w:p>
    <w:p>
      <w:r>
        <w:t>- 7/7 -</w:t>
      </w:r>
    </w:p>
    <w:p>
      <w:r>
        <w:t>C/22860/2018 PAR CES MOTIFS, La Chambre civile : A la forme : Déclare recevable le recours interjeté par A______ contre le jugement JTPI/2465/2019 rendu le 14 février 2019 par le Tribunal de première instance dans la cause C/22860/2018-25 SML. Au fond : Rejette ce recours. Déboute les parties de toutes autres conclusions. Sur les frais : Met à charge de A______ les frais judiciaires de recours, arrêtés à 1'125 fr. et compensés avec l'avance versée, acquise à l'Etat de Genève. Condamne A______ à verser à B______ 1'500 fr. au titre de dépens de recours.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