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ACJC/756/2021 vom 17. Juni 2021</w:t>
      </w:r>
    </w:p>
    <w:p>
      <w:r>
        <w:t>GE Cour de justice, 2021-06-17, FR</w:t>
      </w:r>
    </w:p>
    <w:p>
      <w:r>
        <w:rPr>
          <w:b/>
        </w:rPr>
        <w:t xml:space="preserve">Quelle: </w:t>
      </w:r>
      <w:r>
        <w:t>https://mcp.opencaselaw.ch/entscheid/ge_gerichte_ACJC_756_2021</w:t>
      </w:r>
    </w:p>
    <w:p>
      <w:r>
        <w:t>FR: GE_GERICHTE ACJC/756/2021 du 17 juin 2021</w:t>
      </w:r>
    </w:p>
    <w:p>
      <w:r>
        <w:t>IT: GE_GERICHTE ACJC/756/2021 del 17 giugno 2021</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w:t>
      </w:r>
    </w:p>
    <w:p>
      <w:r>
        <w:t>Le recourant sollicite l'annulation du jugement prononçant sa faillite. Il fait valoir être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En principe, s'avère insolvable le débiteur qui, par exemple, laisse des comminations de faillite s'accumuler, fait systématiquement opposition et ne paie pas même des montants peu élevés. De simples difficultés passagères de</w:t>
      </w:r>
    </w:p>
    <w:p>
      <w:r>
        <w:t>- 5/7 -</w:t>
      </w:r>
    </w:p>
    <w:p>
      <w:r>
        <w:t>C/1042/2021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LP est ainsi réalisée. Quant à sa solvabilité, il y a lieu de relever que le recourant fait l'objet de 73 poursuites inscrites depuis 2015, dont 8 en 2020 et 5 au 30 mars 2021. 21 poursuites sont en cours, pour un montant total de plus de 100'000 fr. Quatre d'entre elles sont au stade de la saisie. Les difficultés du recourant remontent donc à plusieurs années et ne peuvent pas être considérées comme passagères. Seules trois poursuites ont été acquittées. Par ailleurs, le recourant fait l'objet de 145 actes de défaut de bien, pour un montant total de 264'929 fr. 69. De plus, 28 poursuites ont été requises pour des créances pour lesquelles la faillite est exclue (art. 43 LP), comme celles requises notamment par la Caisse genevoise de compensation, l'Administration fiscale genevoise, la Confédération suisse ou l'Etat de Vaud. Le recourant fait enfin l'objet de trois comminations de faillite, toutes en 2020.</w:t>
      </w:r>
    </w:p>
    <w:p>
      <w:r>
        <w:t>- 6/7 -</w:t>
      </w:r>
    </w:p>
    <w:p>
      <w:r>
        <w:t>C/1042/2021 Le bénéfice résultant du compte provisoire de l'année 2020, de 41'959 fr. 37, ainsi que le résultat escompté pour l'année 2021, de 97'610 fr. 85 ne seront toutefois pas suffisants pour solder les poursuites dont le recourant fait l'objet. Par ailleurs, le recourant n'a pas fait connaître s'il dispose ou non de liquidités.</w:t>
      </w:r>
    </w:p>
    <w:p>
      <w:r>
        <w:rPr>
          <w:b/>
        </w:rPr>
        <w:t>E. 2.3</w:t>
      </w:r>
    </w:p>
    <w:p>
      <w:r>
        <w:t>En définitive, au vu de ce qui précède, le recourant n'a pas rendu vraisemblable sa solvabilité. Le recours, non fondé, sera dès lors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w:t>
      </w:r>
    </w:p>
    <w:p>
      <w:r>
        <w:rPr>
          <w:b/>
        </w:rPr>
        <w:t>E. 4</w:t>
      </w:r>
    </w:p>
    <w:p>
      <w:r>
        <w:t>Le recourant, qui succombe sera condamné aux frais judiciaires (art. 106 al. 1 CPC), arrêtés à 220 fr. (art. 52 et 61 OELP) et compensés avec l'avance fournie, qui reste acquise à l'Etat de Genève (art. 111 al. 1 CPC). Il ne sera pas alloué de dépens à l'intimée, qui n'a répondu au recours que par un simple et bref courrier. * * * * *</w:t>
      </w:r>
    </w:p>
    <w:p>
      <w:r>
        <w:t>- 7/7 -</w:t>
      </w:r>
    </w:p>
    <w:p>
      <w:r>
        <w:t>C/1042/2021 PAR CES MOTIFS, La Chambre civile : A la forme : Déclare recevable le recours interjeté le 29 mars 2021 par A______ contre le jugement JTPI/3942/2021 rendu le 22 mars 2021 par le Tribunal de première instance dans la cause C/1042/2021-8 SFC. Au fond : Le rejette. Confirme le jugement querellé, la faillite de A______ prenant effet le ______ 2021 à 12h. Déboute les parties de toutes autres conclusions. Sur les frais : Arrête les frais judiciaires du recours à 220 fr., compensés avec l'avance de frais fournie, acquise à l'Etat de Genève, et les met à la charge de A______.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