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ACJC/754/2025 vom 20. Juni 2025</w:t>
      </w:r>
    </w:p>
    <w:p>
      <w:r>
        <w:t>GE Cour de justice, 2025-06-20, FR</w:t>
      </w:r>
    </w:p>
    <w:p>
      <w:r>
        <w:rPr>
          <w:b/>
        </w:rPr>
        <w:t xml:space="preserve">Quelle: </w:t>
      </w:r>
      <w:r>
        <w:t>https://mcp.opencaselaw.ch/entscheid/ge_gerichte_ACJC_754_2025</w:t>
      </w:r>
    </w:p>
    <w:p>
      <w:r>
        <w:t>FR: GE_GERICHTE ACJC/754/2025 du 20 juin 2025</w:t>
      </w:r>
    </w:p>
    <w:p>
      <w:r>
        <w:t>IT: GE_GERICHTE ACJC/754/2025 del 20 giugno 2025</w:t>
      </w:r>
    </w:p>
    <w:p>
      <w:pPr>
        <w:pStyle w:val="Heading2"/>
      </w:pPr>
      <w:r>
        <w:t>Erwägungen</w:t>
      </w:r>
    </w:p>
    <w:p>
      <w:r>
        <w:rPr>
          <w:b/>
        </w:rPr>
        <w:t>E. 1</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w:t>
      </w:r>
    </w:p>
    <w:p>
      <w:r>
        <w:rPr>
          <w:b/>
        </w:rPr>
        <w:t>E. 1.1</w:t>
      </w:r>
    </w:p>
    <w:p>
      <w:r>
        <w:t>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w:t>
      </w:r>
    </w:p>
    <w:p>
      <w:r>
        <w:t>- 4/6 -</w:t>
      </w:r>
    </w:p>
    <w:p>
      <w:r>
        <w:t>C/22826/2024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JdT 2019 II 235 pp. 236 et 239; arrêt du Tribunal fédéral 4A_376/2021 du 7 janvier 2022 consid.1; Lachat, Procédure civile en matière de baux et loyers, 2019, pp. 69-70).</w:t>
      </w:r>
    </w:p>
    <w:p>
      <w:r>
        <w:rPr>
          <w:b/>
        </w:rPr>
        <w:t>E. 1.2</w:t>
      </w:r>
    </w:p>
    <w:p>
      <w:r>
        <w:t>En l'espèce, les locataires affirment contester la résiliation du bail. Au vu du montant du loyer mensuel, la valeur litigieuse est supérieure à 10'000 fr. La voie de l'appel est dès lors ouverte en ce qui concerne le prononcé de l'évacuation.</w:t>
      </w:r>
    </w:p>
    <w:p>
      <w:r>
        <w:rPr>
          <w:b/>
        </w:rPr>
        <w:t>E. 1.3</w:t>
      </w:r>
    </w:p>
    <w:p>
      <w:r>
        <w:t>Seule la voie du recours est ouverte contre les mesures d'exécution (art. 309 CPC).</w:t>
      </w:r>
    </w:p>
    <w:p>
      <w:r>
        <w:rPr>
          <w:b/>
        </w:rPr>
        <w:t>E. 1.4</w:t>
      </w:r>
    </w:p>
    <w:p>
      <w:r>
        <w:t>L'appel et le recours ont été formés dans les délais prévus par la loi (art. 130, 131 CPC).</w:t>
      </w:r>
    </w:p>
    <w:p>
      <w:r>
        <w:rPr>
          <w:b/>
        </w:rPr>
        <w:t>E. 1.5</w:t>
      </w:r>
    </w:p>
    <w:p>
      <w:r>
        <w:t>Les faits et moyens de preuve nouveaux ne sont recevables qu'aux conditions de l'art. 317 al. 1 CPC. Les nova improprement dits (ou faux ou pseudo-nova) ne sont recevables qu'à deux conditions: (1) la partie qui s'en prévaut ne pouvait les invoquer avant, malgré sa diligence et (2) elle les présente sans retard. Dans les procédures en protection des cas clairs, 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4A_376/2021 précité consid. 4.2.2; 4A_420/2012 du 7 novembre 2012 consid. 5; 4A_312/2013 du 17 octobre 2013 consid. 3.2). Les conclusions, allégations de faits et preuves nouvelles sont irrecevables dans le cadre d'un recours (art. 326 al. 1 CPC).</w:t>
      </w:r>
    </w:p>
    <w:p>
      <w:r>
        <w:rPr>
          <w:b/>
        </w:rPr>
        <w:t>E. 1.6</w:t>
      </w:r>
    </w:p>
    <w:p>
      <w:r>
        <w:t>Il incombe à l'appelant de motiver son appel, c’est-à-dire de démontrer le caractère erroné de la motivation attaquée (ATF 138 III 374 consid. 4.3.1).</w:t>
      </w:r>
    </w:p>
    <w:p>
      <w:r>
        <w:rPr>
          <w:b/>
        </w:rPr>
        <w:t>E. 1.7</w:t>
      </w:r>
    </w:p>
    <w:p>
      <w:r>
        <w:t>Les rapports entre particuliers relèvent directement des seules lois civiles et pénales et c'est donc par celles-ci que l'individu est protégé contre les atteintes que d'autres sujets de droit privé pourraient porter à ses droits constitutionnels (ATF 107 Ia 277 consid. 3a; arrêt du Tribunal fédéral 5A_252/2017 du 21 juin 2017 consid. 5; 4A_265/2011 du 8 juillet 2011 consid. 3.2.1).</w:t>
      </w:r>
    </w:p>
    <w:p>
      <w:r>
        <w:t>- 5/6 -</w:t>
      </w:r>
    </w:p>
    <w:p>
      <w:r>
        <w:t>C/22826/2024 Le Tribunal fédéral n'a pas tranché le point de savoir si l'article 38 de la Constitution de la République et canton de Genève du 14 octobre 2012 (Cst./GE – A 2 00) constituerait une disposition constitutionnelle conférant un droit directement invocable en justice. Dans la mesure où les locataires n'étaient pas parvenus à établir qu'ils n'avaient pas la possibilité d'obtenir un logement, l'on ne saisissait pas d'emblée en quoi la garantie déduite de cette disposition s'appliquerait (arrêt du Tribunal fédéral 5A_232/2020 du 14 mai 2020 consid. 5.2). S'agissant en particulier du Pacte international relatif aux droits économiques, sociaux et culturels du 16 décembre 1966 (Pacte I ONU – RS 0.103.1), ses dispositions se bornent à prescrire aux Etats, sous la forme d'idées directrices, des objectifs à atteindre dans les divers domaines considérés. Elles leur laissent la plus grande latitude quant aux moyens à mettre en œuvre pour réaliser ces objectifs. Dès lors, elles ne revêtent pas, sauf exception (par exemple l'art. 8 al. 1 let. a, relatif au droit de former des syndicats et de s'affilier au syndicat de son choix), le caractère de normes directement applicables (cf. ATF 121 V 246 consid. 2c; 121 V 229 consid. 3b et les références citées; arrêt du Tribunal fédéral 4C_15/2001 du 22 mai 2001 consid. 4).</w:t>
      </w:r>
    </w:p>
    <w:p>
      <w:r>
        <w:rPr>
          <w:b/>
        </w:rPr>
        <w:t>E. 1.8</w:t>
      </w:r>
    </w:p>
    <w:p>
      <w:r>
        <w:t>En l'espèce, il est constant que les appelants n'ont pas comparu en première instance. Les conclusions qu'ils soumettent pour la première fois à la Cour sont ainsi nouvelles, tant sur appel que sur recours, étant relevé qu'ils ne soutiennent pas qu'ils n'auraient pas été dûment convoqués à l'audience du Tribunal du 9 janvier 2025. Par ailleurs, ils ne critiquent pas les motifs du jugement entrepris, singulièrement la réalisation des conditions de l'art. 257d CO. Leurs doléances à l'appui de leur appel reposent sur une pétition de principe en lien avec le droit au logement, qui ne saurait en tout état être accueillie, rien n'indiquant que les recourants ne pourraient pas effectivement se reloger; celles qu'ils exposent à l'appui de leur recours se rapportent à leur situation personnelle, familiale et financière, toute entière fondée sur des faits non exposés en première instance, donc irrecevables.</w:t>
      </w:r>
    </w:p>
    <w:p>
      <w:r>
        <w:t>Au vu de ce qui précède, l'appel et le recours sont entièrement irrecevables.</w:t>
      </w:r>
    </w:p>
    <w:p>
      <w:r>
        <w:rPr>
          <w:b/>
        </w:rPr>
        <w:t>E. 2</w:t>
      </w:r>
    </w:p>
    <w:p>
      <w:r>
        <w:t>A teneur de l'art. 22 al. 1 LaCC, il n'est pas prélevé de frais dans les causes soumises à la juridiction des baux et loyers (ATF 139 III 182 consid. 2.6). * * * * *</w:t>
      </w:r>
    </w:p>
    <w:p>
      <w:r>
        <w:t>- 6/6 -</w:t>
      </w:r>
    </w:p>
    <w:p>
      <w:r>
        <w:t>C/22826/2024 PAR CES MOTIFS, La Chambre des baux et loyers :</w:t>
      </w:r>
    </w:p>
    <w:p>
      <w:r>
        <w:t>Déclare irrecevables l'appel et le recours formés le 21 mars 2025 par A______ et B______ contre le jugement JTBL/138/2025 rendu le 9 janvier 2025 par le Tribunal des baux et loyers dans la cause C/22826/2024. Dit que la procédure est gratuite. Siégeant : Madame Nathalie LANDRY-BARTHE, présidente; Madame Sylvie DROIN, Monsieur Laurent RIEBEN, juges;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