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ACJC/754/2021 vom 22. Juni 2021</w:t>
      </w:r>
    </w:p>
    <w:p>
      <w:r>
        <w:t>GE Cour de justice, 2021-06-22, FR</w:t>
      </w:r>
    </w:p>
    <w:p>
      <w:r>
        <w:rPr>
          <w:b/>
        </w:rPr>
        <w:t xml:space="preserve">Quelle: </w:t>
      </w:r>
      <w:r>
        <w:t>https://mcp.opencaselaw.ch/entscheid/ge_gerichte_ACJC_754_2021</w:t>
      </w:r>
    </w:p>
    <w:p>
      <w:r>
        <w:t>FR: GE_GERICHTE ACJC/754/2021 du 22 juin 2021</w:t>
      </w:r>
    </w:p>
    <w:p>
      <w:r>
        <w:t>IT: GE_GERICHTE ACJC/754/2021 del 22 giugno 2021</w:t>
      </w:r>
    </w:p>
    <w:p>
      <w:pPr>
        <w:pStyle w:val="Heading2"/>
      </w:pPr>
      <w:r>
        <w:t>Erwägungen</w:t>
      </w:r>
    </w:p>
    <w:p>
      <w:r>
        <w:rPr>
          <w:b/>
        </w:rPr>
        <w:t>E. 1.1</w:t>
      </w:r>
    </w:p>
    <w:p>
      <w:r>
        <w:t>La voie de l'appel est ouverte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4A_479/2013 du 20 novembre 2013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w:t>
      </w:r>
    </w:p>
    <w:p>
      <w:r>
        <w:rPr>
          <w:b/>
        </w:rPr>
        <w:t>E. 1.2</w:t>
      </w:r>
    </w:p>
    <w:p>
      <w:r>
        <w:t>En l'occurrence, l'action tend à l'évacuation de l'appelant de l'appartement litigieux. La valeur de l'usage de l'appartement pendant la période de six mois susmentionnée s'élève à 15'803 fr. 70 (6 x 2'633 fr. 95), de sorte que la voie de l'appel est ouverte contre le prononcé de l'évacuation. Interjeté selon la forme et dans le délai prescrits, l'appel est recevable (art. 311 al. 1 CPC).</w:t>
      </w:r>
    </w:p>
    <w:p>
      <w:r>
        <w:t>- 6/11 -</w:t>
      </w:r>
    </w:p>
    <w:p>
      <w:r>
        <w:t>C/28520/2019</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Seule la voie du recours est en revanche ouverte contre les décisions du tribunal de l'exécution (art. 309 let. a et 319 let. a CPC).</w:t>
      </w:r>
    </w:p>
    <w:p>
      <w:r>
        <w:rPr>
          <w:b/>
        </w:rPr>
        <w:t>E. 1.5</w:t>
      </w:r>
    </w:p>
    <w:p>
      <w:r>
        <w:t>Le recours peut être formé pour violation du droit (art. 320 let. a CPC) et constatation manifestement inexacte des faits (art. 320 let. b CPC), dans la limite des griefs suffisamment motivés qui sont formulés (art. 321 al. 1 CPC; cf. arrêts du Tribunal fédéral 4A_290/2014 du 1er septembre 2014 consid. 5; 5A_89/2014 du 15 avril 2011 consid. 5.3.2).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2016, n. 26 et 51 ad art. 308-318 CPC). En l'espèce, bien qu'intitulé "appel", l'acte formé sera converti en recours, en ce qu'il est dirigé contre le chiffre 2 du dispositif du jugement entrepris, dès lors qu'il respecte les exigences de forme et le délai prescrit, de sorte que le recours est également recevable.</w:t>
      </w:r>
    </w:p>
    <w:p>
      <w:r>
        <w:rPr>
          <w:b/>
        </w:rPr>
        <w:t>E. 2</w:t>
      </w:r>
    </w:p>
    <w:p>
      <w:r>
        <w:t>Les parties ont produit de nouvelles pièces et l'appelant a formé de nouveaux allégués.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w:t>
      </w:r>
    </w:p>
    <w:p>
      <w:r>
        <w:t>- 7/11 -</w:t>
      </w:r>
    </w:p>
    <w:p>
      <w:r>
        <w:t>C/28520/2019</w:t>
      </w:r>
    </w:p>
    <w:p>
      <w:r>
        <w:rPr>
          <w:b/>
        </w:rPr>
        <w:t>E. 2.2</w:t>
      </w:r>
    </w:p>
    <w:p>
      <w:r>
        <w:t>En l'espèce, les pièces 4 et 6 2ème page produites par l'appelant datent de respectivement 2015 et 2019 et celui-ci n'expose pas pour quel motif elles n'auraient pas pu être versées à la procédure de première instance. Ainsi, ces pièces, ainsi que les allégués s'y rapportant, sont irrecevables.</w:t>
      </w:r>
    </w:p>
    <w:p>
      <w:r>
        <w:t>La pièce 9 fait déjà partie de la procédure, de sorte qu'elle n'est pas nouvelle. En revanche, la pièce versée par l'intimée est irrecevable, l'intimée n'étant pas autorisée à produire de nouvelles pièces, même si les conditions de l'art. 317 CPC sont réunies. Cette pièce n'est en tout état pas déterminante pour l'issue du litige.</w:t>
      </w:r>
    </w:p>
    <w:p>
      <w:r>
        <w:rPr>
          <w:b/>
        </w:rPr>
        <w:t>E. 3</w:t>
      </w:r>
    </w:p>
    <w:p>
      <w:r>
        <w:t>L'appelant reproche au Tribunal d'avoir retenu que le cas était clair. Selon lui, le premier juge a constaté les faits de manière inexacte, en lien avec la proposition de convention et l'introduction de la requête par l'intimée. Il fait également grief au Tribunal d'avoir retenu qu'il occupait le logement de manière illicite, alors que l'intimée en avait connaissance. Enfin, il se plaint d'une violation du droit, le premier juge n'ayant pas retenu la conclusion d'un contrat de bail tacite entre les parties. 3.1.1 Le propriétaire d'une chose peut la revendiquer contre quiconque la détient sans droit (art. 641 al. 2 CC). 3.1.2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w:t>
      </w:r>
    </w:p>
    <w:p>
      <w:r>
        <w:t>- 8/11 -</w:t>
      </w:r>
    </w:p>
    <w:p>
      <w:r>
        <w:t>C/28520/2019 fondées ou inconsistantes sur lesquelles il peut être statué immédiatement (ATF 138 III 620 consid. 5.1.1; arrêt du Tribunal fédéral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arrêt du Tribunal fédéral 4A_422/2020 du 2 novembre 2020 consid. 4.1). 3.2.1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le prononcé de l'arrêt de la Chambre des baux et loyers du 6 mai 2019 (ACJC/646/2019), publié le 13 mai 2019 sur le site du Pouvoir judiciaire,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 locataire, à l'exclusion d'un squatteur, d'un occupant non titulaire d'un contrat de bail de sous-location ou d'un occupant à titre gratuit titulaire d'un contrat de prêt à usage, cas où la compétence de la juridiction ordinaire demeure conformément à l'art. 86 LOJ (ACJC/646/2019 précité consid. 2.1.7). 3.2.2 L'usage normal d'un logement implique le droit pour le locataire d'y héberger notamment son conjoint, son partenaire, son concubin, ses enfants, ainsi que d'autres proches (LACHAT, Le bail à loyer, éd. 2019, p. 59). 3.2.3 Le bail peut être exceptionnellement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op. cit., p. 210 n. 4.5).</w:t>
      </w:r>
    </w:p>
    <w:p>
      <w:r>
        <w:t>- 9/11 -</w:t>
      </w:r>
    </w:p>
    <w:p>
      <w:r>
        <w:t>C/28520/2019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concret. La conclusion tacite d'un bail ne doit toutefois être admise qu'avec prudence (arrêts du Tribunal fédéral 4A_75/2015 du 9 juin 2015 consid. 4.1; 4A_499/2013 du 4 février 2014 consid. 3.3.1 et les arrêts cités).</w:t>
      </w:r>
    </w:p>
    <w:p>
      <w:r>
        <w:rPr>
          <w:b/>
        </w:rPr>
        <w:t>E. 3.3</w:t>
      </w:r>
    </w:p>
    <w:p>
      <w:r>
        <w:t>En l'espèce, il ressort des déclarations concordantes des parties et des titres produits que l'intimée est propriétaire de l'immeuble en cause, que l'appartement litigieux a été loué dans un premier temps par l'appelant et son ex-épouse puis que les droits et obligations liés au logement ont été attribués par jugement de divorce de 2011 à la précitée. Un avenant au contrat de bail a d'ailleurs été établi en ce sens, le contrat demeurant au seul nom de l'ex-épouse. De même, il est constant que cette dernière a résilié le contrat de l'appartement pour le 15 octobre 2019. L'appelant fait grand cas de la proposition de convention que lui a adressée l'intimée le 10 octobre 2019, pour soutenir la conclusion d'un contrat de bail tacite entre les parties. D'une part, l'appelant a refusé de signer cette convention, estimant le délai de départ proposé trop court. D'autre part, même à considérer que cette convention ait été conclue, celle-ci fait état de l'engagement de l'appelant de quitter l'appartement litigieux, occupé illicitement, de ce que l'intimée est autorisée à requérir l'évacuation du précité par la force publique dès le 1er avril 2020 et de l'engagement de l'appelant de verser à l'intimée une indemnité pour occupation illicite, jusqu'à la restitution du logement, fixée au 31 mars 2020. Par ailleurs, dès après le refus de l'appelant d'accepter la proposition susmentionnée, l'intimée a saisi le Tribunal de sa requête en évacuation, en décembre 2019. Enfin, l'appelant ne conteste pas que les montants pour occupation illicite réclamés par l'intimée n'ont pas été intégralement versés et qu'il reste redevable d'une dette envers elle à cet égard. Ces éléments ne permettent donc pas de conclure à l'existence d'un contrat de bail tacite. Par ailleurs, l'appelant n'a pas démontré que l'intimée avait eu connaissance de ce qu'il a continué d'occuper l'appartement, après son attribution à sa seule ex- épouse. En outre, il n'a ni allégué, ni a fortiori prouvé, avoir versé, depuis 2011, tout ou partie des loyers du logement en cause. L'appelant est ainsi un occupant non titulaire d'un contrat de bail (de sous-location), voire un occupant à titre gratuit.</w:t>
      </w:r>
    </w:p>
    <w:p>
      <w:r>
        <w:t>- 10/11 -</w:t>
      </w:r>
    </w:p>
    <w:p>
      <w:r>
        <w:t>C/28520/2019 Il suit de là que l'appelant ne dispose d'aucun titre valable l'autorisant à conserver l'usage de l'appartement litigieux et que l'intimée est fondée à exiger que ce logement lui soit restitué libre de tout occupant. Dans ce cadre, il importe peu que l'intimée n'ait pas formellement mis en demeure l'appelant de quitter les locaux, une telle mise en demeure n'étant pas une condition préalable de l'action en revendication. La compétence ratione materiae des juridictions civiles ordinaires pour connaître du litige est donc avérée. L'état de fait est ainsi clair et les conditions d'application de l'art. 641 al. 2 CC sont manifestement réunies. C'est par conséquent à bon droit que le Tribunal a admis l'application du cas clair et prononcé l'évacuation de l'appelant du logement litigieux.</w:t>
      </w:r>
    </w:p>
    <w:p>
      <w:r>
        <w:rPr>
          <w:b/>
        </w:rPr>
        <w:t>E. 4</w:t>
      </w:r>
    </w:p>
    <w:p>
      <w:r>
        <w:t>En ce qui concerne les conclusions subsidiaires de l'appelant, elles sont en tout état devenues sans objet, le délai au 30 septembre 2020 sollicité pour évacuer l'appartement litigieux étant échu au jour du prononcé du présent arrêt.</w:t>
      </w:r>
    </w:p>
    <w:p>
      <w:r>
        <w:rPr>
          <w:b/>
        </w:rPr>
        <w:t>E. 5</w:t>
      </w:r>
    </w:p>
    <w:p>
      <w:r>
        <w:t>Au vu de ce qui précède, l'appelant sera débouté de ses conclusions et le jugement entrepris confirmé.</w:t>
      </w:r>
    </w:p>
    <w:p>
      <w:r>
        <w:rPr>
          <w:b/>
        </w:rPr>
        <w:t>E. 6</w:t>
      </w:r>
    </w:p>
    <w:p>
      <w:r>
        <w:t>L'appelant, qui succombe, supportera les frais de son appel (art. 106 al. 1 CPC), arrêtés à 2'000 fr. (art. 26, 35 RTFMC), compensés avec l'avance effectuée, acquise à l'Etat de Genève (art. 111 al. 1 CPC). L'intimée sera pour sa part condamnée aux frais liés aux décisions sur effet suspensif, dans la mesure où elle a succombé, arrêtés à 200 fr., compensés avec l'avance de frais du même montant versé, acquise à l'Etat de Genève. Il ne sera pas alloué de dépens à l'intimée qui n'en a pas sollicité et dont l'activité ne le justifie au demeurant pas (art. 95 al. 3 let. c CPC). * * * * *</w:t>
      </w:r>
    </w:p>
    <w:p>
      <w:r>
        <w:t>- 11/11 -</w:t>
      </w:r>
    </w:p>
    <w:p>
      <w:r>
        <w:t>C/28520/2019 PAR CES MOTIFS, La Chambre civile : A la forme : Déclare recevable l'appel interjeté le 2 juin 2020 par A______ contre le jugement JTPI/5614/2020 rendu le 18 mai 2020 par le Tribunal de première instance dans la cause C/28520/2019-22 SCC. Au fond : Confirme ce jugement. Déboute les parties de toutes autres conclusions. Sur les frais : Arrête les frais judiciaires d'appel à 2'200 fr., compensés avec les avances de frais fournies, acquises à l'Etat de Genève, et les met à la charge de A______ à raison de 2'000 fr. et à la charge de la VILLE DE B______ à concurrence de 200 fr. Dit qu'il n'est pas alloué de dépens d'appel.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