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ACJC/754/2018 vom 28. Juni 2018</w:t>
      </w:r>
    </w:p>
    <w:p>
      <w:r>
        <w:t>GE Cour de justice, 2018-06-28, FR</w:t>
      </w:r>
    </w:p>
    <w:p>
      <w:r>
        <w:rPr>
          <w:b/>
        </w:rPr>
        <w:t xml:space="preserve">Quelle: </w:t>
      </w:r>
      <w:r>
        <w:t>https://mcp.opencaselaw.ch/entscheid/ge_gerichte_ACJC_754_2018</w:t>
      </w:r>
    </w:p>
    <w:p>
      <w:r>
        <w:t>FR: GE_GERICHTE ACJC/754/2018 du 28 juin 2018</w:t>
      </w:r>
    </w:p>
    <w:p>
      <w:r>
        <w:t>IT: GE_GERICHTE ACJC/754/2018 del 28 giugno 2018</w:t>
      </w:r>
    </w:p>
    <w:p>
      <w:pPr>
        <w:pStyle w:val="Heading2"/>
      </w:pPr>
      <w:r>
        <w:t>Erwägungen</w:t>
      </w:r>
    </w:p>
    <w:p>
      <w:r>
        <w:rPr>
          <w:b/>
        </w:rPr>
        <w:t>E. 1.1</w:t>
      </w:r>
    </w:p>
    <w:p>
      <w:r>
        <w:t>L'appel est recevable pour avoir été interjeté auprès de l'autorité compétente (art. 120 al. 1 let. a LOJ), dans le délai utile de dix jours (art. 142 al. 1, 248 let. d et 314 al. 1 CPC) et suivant la forme prescrite par la loi (art. 130 al. 1, 131, 252 et 311 CPC), à l'encontre d'une décision de première instance sur des mesures provisionnelles (art. 308 al. 1 let. b CPC), rendue dans une cause de nature pécuniaire - puisqu'elle porte sur les contributions d'entretien en faveur du conjoint et des enfants mineurs - qui statue sur des conclusions dont la valeur litigieuse est, compte tenu de l'ensemble des prétentions demeurées litigieuses en première instance, supérieure à 10'000 fr. (art. 91 al. 1, 92 al. 2 et 308 al. 2 CPC).</w:t>
      </w:r>
    </w:p>
    <w:p>
      <w:r>
        <w:t>Est également recevable le mémoire de réponse de l'intimée (art. 248 let. d, 312 al. 1 et 314 al. 1 CPC).</w:t>
      </w:r>
    </w:p>
    <w:p>
      <w:r>
        <w:rPr>
          <w:b/>
        </w:rPr>
        <w:t>E. 1.2</w:t>
      </w:r>
    </w:p>
    <w:p>
      <w:r>
        <w:t>La Cour revoit la cause avec un plein pouvoir d'examen en fait et en droit (art. 310 CPC). Les mesures provisionnelles prises dans le cadre d'une action en divorce (modification de mesures protectrices de l'union conjugale) étant soumises à la procédure sommaire (art. 248 let. d, 271 let. a par renvoi de l'art. 276 al. 1 CPC), sa cognition est toutefois limitée à la simple vraisemblance</w:t>
      </w:r>
    </w:p>
    <w:p>
      <w:r>
        <w:t>- 6/10 -</w:t>
      </w:r>
    </w:p>
    <w:p>
      <w:r>
        <w:t>C/24852/2016 des faits et à un examen sommaire du droit,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(ATF 127 III 474 consid. 2b/bb rendu avant l'entrée en vigueur du CPC mais demeurant applicable, in JdT 2002 I 352; arrêt du Tribunal fédéral 5A_920/2016 du 5 juillet 2017 consid. 2.3 et la référence citée). La présente procédure est soumise aux maximes des débats et de disposition en tant qu'elle a pour objet la contribution d'entretien de l'épouse (art. 55 al. 1, 58 al. 1 et 277 CPC) et aux maximes inquisitoire illimitée et d'office en ce qu'elle concerne la contribution à l'entretien des enfants mineurs (art. 55 al. 2, 58 al. 2 et 296 al. 1 et 3 CPC).</w:t>
      </w:r>
    </w:p>
    <w:p>
      <w:r>
        <w:rPr>
          <w:b/>
        </w:rPr>
        <w:t>E. 3</w:t>
      </w:r>
    </w:p>
    <w:p>
      <w:r>
        <w:t>Les parties ont produit plusieurs pièces nouvelles à l'appui de leurs écritures de seconde instance.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(ACJC/365/2015 du 27 mars 2015 consid. 2.1; dans ce sens : TREZZINI, in Commentario al Codice di diritto processuale civile svizzero (CPC), COCCHI/TREZZINI/BERNASCONI [éd.], 2011, p. 1394; TAPPY, Les voies de droit du nouveau Code de procédure civile, in JdT 2010 III p. 115 ss, p. 139).</w:t>
      </w:r>
    </w:p>
    <w:p>
      <w:r>
        <w:rPr>
          <w:b/>
        </w:rPr>
        <w:t>E. 3.2</w:t>
      </w:r>
    </w:p>
    <w:p>
      <w:r>
        <w:t>En l'espèce, les pièces nouvellement produites par les parties sont recevables, dans la mesure où elles se rapportent à leur situation personnelle et financière, qui peut influencer le montant de la contribution due à l'entretien de leurs enfants mineurs. Il en va de même des allégués de fait s'y rapportant.</w:t>
      </w:r>
    </w:p>
    <w:p>
      <w:r>
        <w:rPr>
          <w:b/>
        </w:rPr>
        <w:t>E. 4</w:t>
      </w:r>
    </w:p>
    <w:p>
      <w:r>
        <w:t>L'appelant se plaint d’une mauvaise appréciation des faits et d’une violation de l’art. 179 CC. Il reproche au Tribunal d’avoir nié l’existence d’un changement essentiel et durable des circonstances permettant une modification de la contribution d’entretien dont il doit s'acquitter pour son épouse et ses enfants depuis l’accord de mesures protectrices de l’union conjugale. Il considère que la diminution de ses revenus n'a pas été correctement prise en compte par le premier juge. Il lui fait également grief de ne pas avoir retenu une amélioration dans la situation de son épouse, laquelle vivait en concubinage.</w:t>
      </w:r>
    </w:p>
    <w:p>
      <w:r>
        <w:t>- 7/10 -</w:t>
      </w:r>
    </w:p>
    <w:p>
      <w:r>
        <w:t>C/24852/2016</w:t>
      </w:r>
    </w:p>
    <w:p>
      <w:r>
        <w:rPr>
          <w:b/>
        </w:rPr>
        <w:t>E. 4.1</w:t>
      </w:r>
    </w:p>
    <w:p>
      <w:r>
        <w:t>Une fois que des mesures protectrices ont été ordonnées, elles ne peuvent être modifiées qu’aux conditions de l’art. 179 CC. Aux termes de l’art. 179 al. 1, 1ère phrase CC, le juge prononce les modifications commandées par les faits nouveaux et rapporte les mesures prises lorsque les causes qui les ont déterminées n’existent plus (arrêt du Tribunal fédéral 5A_562/2013 du 24 octobre 2013 consid. 3.1).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(arrêts du Tribunal fédéral 5A_297/2016 du 2 mai 2017 consid. 2.1; 5A_403/2016 du 24 février 2017 consid. 3.1; 5A_426/2016 du 2 novembre 2016 consid. 3.1 et la référence). Le fait revêt un caractère nouveau lorsqu'il n'a pas été pris en considération pour fixer la contribution d'entretien dans le jugement précédent; il n'est donc pas décisif qu'il ait été imprévisible à ce moment-là (arrêt du Tribunal fédéral 5A_911/2016 du 28 avril 2017 consid. 3.3.1 et les références citées). On présume néanmoins que les aliments ont été fixés en tenant compte des modifications prévisibles, soit celles qui, bien que futures, sont déjà certaines ou fort probables (arrêt du Tribunal fédéral 5A_911/2016 précité consid. 3.3.1 et les références citées). En d'autres termes,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arrêts du Tribunal fédéral 5A_373/2015 du 2 juin 2016 consid. 4.3.1; 5A_842/2015 du 26 mai 2016 consid. 2.4.1 non publié à l'ATF 142 III 518).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du Tribunal fédéral 5A_403/2016 précité et les références), car la procédure de modification n’a pas pour but de corriger le premier jugement, mais de l’adapter aux circonstances nouvelles intervenant chez les parents ou l’enfant (ATF 141 III 376 consid. 3.3.1; 137 III 604 consid. 4.1.1; 131 III 189 consid. 2.7.4; 129 III 60 consid. 2 et les références; arrêts du Tribunal fédéral 5A_235/2016 du 15 août 2016 consid. 3.1; 5A_745/2015 du 15 juin 2016 consid. 4.1.1; 5A_155/2015 du 18 juin 2015 consid. 3.1). Lorsque le juge admet que les circonstances ayant prévalu lors du prononcé de mesures provisoires se sont modifiées durablement et de manière significative, il</w:t>
      </w:r>
    </w:p>
    <w:p>
      <w:r>
        <w:t>- 8/10 -</w:t>
      </w:r>
    </w:p>
    <w:p>
      <w:r>
        <w:t>C/24852/2016 doit fixer à nouveau la contribution d'entretien, après avoir actualisé tous les éléments pris en compte pour le calcul dans le jugement précédent et litigieux devant lui, en faisant usage de son pouvoir d'appréciation (art. 4 CC; ATF 138 III 289 consid. 11.1.1 [à propos de l'art. 129 al. 1 CC]; 137 III 604 consid. 4.1.2 [concernant l'art. 286 al. 2 CC]; arrêts du Tribunal fédéral 5A_745/2015 précité consid. 4.1.1; 5A_937/2014 du 26 mai 2015 consid. 4).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5A_151/2016 du 27 avril 2016 consid. 3.1; 5A_33/2015 du 28 avril 2015 consid. 4.2). Le caractère notable de la modification alléguée se détermine in concreto, en fonction de chaque cas particulier, en comparant les situations avant et après le changement de circonstances (arrêts du Tribunal fédéral 5A_917/2015 du 4 mars 2016 consid. 3; 5A_138/2015 du 1er avril 2015 consid. 4.1.1).</w:t>
      </w:r>
    </w:p>
    <w:p>
      <w:r>
        <w:rPr>
          <w:b/>
        </w:rPr>
        <w:t>E. 4.2</w:t>
      </w:r>
    </w:p>
    <w:p>
      <w:r>
        <w:t>Dans un arrêt 5A_842/2015 du 26 mai 2016, partiellement publié aux ATF 142 III 518 consid. 2.5, le Tribunal fédéral a considéré que l’art. 279 CPC - relatif à l’homologation des conventions sur les effets accessoires de divorce - s’applique également aux conventions conclues en procédure de mesures protectrices (consid. 2.5), de sorte que les possibilités de modifier des mesures protectrices fixées sous forme de convention des époux ratifiée par le juge sont restreintes de la même manière (consid. 2.6). Seuls les changements importants concernant des faits qui ont été considérés comme certains lors de la convention peuvent justifier une modification de celle-ci. Les faits incertains au moment de l’accord et qui ont précisément fait l’objet de la transaction (caput controversum) ne peuvent quant à eux faire l’objet d’aucune adaptation dès lors qu’il n’est pas possible de mesurer le caractère notable du changement de circonstances, sous réserve de faits nouveaux qui se trouvent clairement hors du champ de l’évolution future des évènements, telle qu’elle est envisagée, même inconsciemment, par les parties au moment de l’accord (consid. 2.6.1).</w:t>
      </w:r>
    </w:p>
    <w:p>
      <w:r>
        <w:rPr>
          <w:b/>
        </w:rPr>
        <w:t>E. 4.3</w:t>
      </w:r>
    </w:p>
    <w:p>
      <w:r>
        <w:t>Dans le présent cas, l'appelant fonde sa demande de modification des mesures protectrices ordonnées par le jugement du 23 juin 2016, entérinant l'accord conclu par les époux à l'époque, sur une alléguée diminution notable et durable de ses revenus. Or, l'appelant admet qu'il savait, avant le prononcé de la faillite de la société E______ SARL que cette dernière ne pourrait pas poursuivre son activité. Dès lors que la faillite de ladite société a été prononcée le 13 avril 2016, l'appelant savait, à cette époque déjà, qu'il ne percevrait plus de revenus de celle-ci. Ce fait était par conséquent connu lors du prononcé des mesures protectrices, de même que la diminution des ressources de l'appelant.</w:t>
      </w:r>
    </w:p>
    <w:p>
      <w:r>
        <w:t>- 9/10 -</w:t>
      </w:r>
    </w:p>
    <w:p>
      <w:r>
        <w:t>C/24852/2016 Même si ce fait nouveau devait être retenu, l'appelant n'a pas démontré la baisse alléguée de ses revenus, dès lors qu'il n'a pas produit de titres à cet égard, comme l'a retenu à bon droit le Tribunal. En effet, ses déclarations ont été fluctuantes durant la procédure, puisqu'il a indiqué percevoir mensuellement tantôt de son activité d'indépendant qu'il exerce depuis octobre 2016 4'000 fr., et tantôt 5'000 fr. Or, il résulte des décomptes bancaires produits par l'appelant qu'il a perçu en moyenne mensuellement 6'347 fr., et qu'il a de surcroît procédé à des dépôts sur son compte, représentant un montant moyen de 550 fr. par mois. L'appelant n'a fourni aucune explication s'agissant de ces montants. Il n'a, de plus, pas versé à la procédure les factures adressées à ses clients dans son activité indépendante, ni bilan, compte de pertes et profits ou autre pièce probante. L'appelant n'a, en outre, pas produit son certificat de salaire 2017 relatif à son activité dépendante. Compte tenu des disparités existant entre les fiches de salaire 2016 et le certificat de salaire de la même année, la Cour ne saurait retenir les montants résultant desdites fiches de salaire concernant l'année 2017. Les allégations de l'appelant selon lesquelles son salaire aurait drastiquement baissé, en contrepartie de la conservation de son emploi, ne sont par ailleurs étayées par aucune pièce.</w:t>
      </w:r>
    </w:p>
    <w:p>
      <w:r>
        <w:rPr>
          <w:b/>
        </w:rPr>
        <w:t>E. 4.4</w:t>
      </w:r>
    </w:p>
    <w:p>
      <w:r>
        <w:t>Par conséquent, l'appel se révèle infondé, de sorte que le jugement entrepris sera confirmé.</w:t>
      </w:r>
    </w:p>
    <w:p>
      <w:r>
        <w:rPr>
          <w:b/>
        </w:rPr>
        <w:t>E. 5</w:t>
      </w:r>
    </w:p>
    <w:p>
      <w:r>
        <w:t>Les frais judiciaires de la procédure d'appel, comprenant l'émolument de décision sur effet suspensif, seront arrêtés à 1'000 fr. (art. 95 al. 1 let. a et al. 2, 96, 104 al. 1 et 105 al. 1 CPC; art. 5, 31 et 37 RTFMC), compensés avec l'avance de frais du même montant fournie par l'appelant, acquise à l'Etat de Genève (art. 111 al. 1 CPC). Ils seront mis à la charge de l'appelant, qui succombe (art. 106 al. 1 CPC). Pour les mêmes motifs d'équité liés à la nature du litige, les parties conserveront à leur charge leurs propres dépens d'appel (art. 95 al. 1 let. b et al. 3, 104 al. 1, 105 al. 2 et 107 al. 1 let. c CPC). * * * * *</w:t>
      </w:r>
    </w:p>
    <w:p>
      <w:r>
        <w:t>- 10/10 -</w:t>
      </w:r>
    </w:p>
    <w:p>
      <w:r>
        <w:t>C/24852/2016 PAR CES MOTIFS, La Chambre civile : A la forme : Déclare recevable l'appel interjeté le 8 mars 2018 par A______ contre le chiffre 1 du dispositif du jugement JTPI/2838/2018 rendu le 20 février 2018 par le Tribunal de première instance dans la cause C/24852/2016-1. Au fond : Confirme ce jugement. Déboute les parties de toutes autres conclusions. Sur les frais d'appel : Arrête les frais judiciaires à 1'000 fr., les met à la charge de A______ et les compense avec l'avance de frais du même montant fournie, acquise à l'Etat de Genève. Dit que chaque partie assume ses propres dépens. Siégeant : Madame Jocelyne DEVILLE-CHAVANNE, présidente; Madame Nathalie LANDRY- BARTHE et Monsieur Ivo BUETTI,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