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ACJC/74/2022 vom 24. Januar 2022</w:t>
      </w:r>
    </w:p>
    <w:p>
      <w:r>
        <w:t>GE Cour de justice, 2022-01-24, FR</w:t>
      </w:r>
    </w:p>
    <w:p>
      <w:r>
        <w:rPr>
          <w:b/>
        </w:rPr>
        <w:t xml:space="preserve">Quelle: </w:t>
      </w:r>
      <w:r>
        <w:t>https://mcp.opencaselaw.ch/entscheid/ge_gerichte_ACJC_74_2022</w:t>
      </w:r>
    </w:p>
    <w:p>
      <w:r>
        <w:t>FR: GE_GERICHTE ACJC/74/2022 du 24 janvier 2022</w:t>
      </w:r>
    </w:p>
    <w:p>
      <w:r>
        <w:t>IT: GE_GERICHTE ACJC/74/2022 del 24 gennaio 2022</w:t>
      </w:r>
    </w:p>
    <w:p>
      <w:pPr>
        <w:pStyle w:val="Heading2"/>
      </w:pPr>
      <w:r>
        <w:t>Erwägungen</w:t>
      </w:r>
    </w:p>
    <w:p>
      <w:r>
        <w:rPr>
          <w:b/>
        </w:rPr>
        <w:t>E. 1</w:t>
      </w:r>
    </w:p>
    <w:p>
      <w:r>
        <w:t>Selon l'art. 319 let.a CPC, le recours est recevable contre les décisions finales non susceptibles d'appel. Tel est le cas notamment des décisions finales dont la valeur litigieuse est inférieure à 10'000 fr.. Le recours ne peut être formé que pour violation du droit ou constatation manifestement inexacte des faits (art. 320 CPC). Il doit être formé dans les 30 jours dès la notification de la décision attaquée (art. 321 al.1 CPC). En l'espèce, ces conditions, s'agissant d'un jugement portant sur une valeur litigieuse de 1'962 fr. 83, sont réalisées de sorte que le recours est recevable.</w:t>
      </w:r>
    </w:p>
    <w:p>
      <w:r>
        <w:rPr>
          <w:b/>
        </w:rPr>
        <w:t>E. 2</w:t>
      </w:r>
    </w:p>
    <w:p>
      <w:r>
        <w:t>La recourante a déposé un chargé de pièces à l'appui de son recours. Aux termes de l'art. 326 al. 1 CPC, les conclusions, les allégations de faits et les preuves nouvelles sont irrecevables en procédure de recours. Dans la mesure où elles n'ont pas été présentées en procédure de première instance, les pièces produites numérotées 16 à 23 sont irrecevables, à l'exception de la pièce no 21 (facture objet du litige produite par l'intimée en première instance).</w:t>
      </w:r>
    </w:p>
    <w:p>
      <w:r>
        <w:rPr>
          <w:b/>
        </w:rPr>
        <w:t>E. 3</w:t>
      </w:r>
    </w:p>
    <w:p>
      <w:r>
        <w:t>La recourante soutient que l'autorité de conciliation, choisissant de statuer, a commis l'arbitraire et a de surcroît violé les règles du fardeau de la preuve, appréciant manifestement de manière erronée les faits, l'empêchant en outre en procédant comme elle l'a fait, de déposer une demande reconventionnelle qu'elle envisageait. 3.1.1 Selon l'art. 212 al.1 CPC l'autorité de conciliation peut, sur requête du demandeur, statuer au fond dans les litiges patrimoniaux dont la valeur litigieuse n'excède pas 2'000 fr.. La procédure est orale (al. 2). Le texte, laconique, de l’art. 212 al. 2 CPC indique uniquement que la procédure est "orale". A l'instar des autres tribunaux, l'autorité de conciliation, lorsqu'elle fonctionne en qualité de véritable autorité juridictionnelle de première instance, doit en principe appliquer les dispositions générales du CPC (art. 1 à 196 CPC) et</w:t>
      </w:r>
    </w:p>
    <w:p>
      <w:r>
        <w:t>- 5/8 -</w:t>
      </w:r>
    </w:p>
    <w:p>
      <w:r>
        <w:t>C/12195/2021 assurer le respect des garanties procédurales de rang constitutionnel ou conventionnel. S'agissant du type de procédure applicable à la décision rendue sur la base de l'art. 212 CPC (ordinaire, simplifiée ou sommaire), l'art. 219 CPC prévoit que les dispositions du titre 3 de la partie 2 du CPC s'appliquent à la procédure ordinaire et, par analogie, aux autres procédures, sauf disposition contraire de la loi. Or, selon l'art. 243 al. 1 CPC, la procédure simplifiée s'applique aux affaires patrimoniales dont la valeur litigieuse ne dépasse pas 30'000 fr., ce qui est précisément le cas des causes dans lesquelles l'autorité de conciliation peut rendre une décision (art. 212 al. 1 CPC). Les dispositions de la procédure simplifiée et, subsidiairement, celles de la procédure ordinaire vu la teneur de l'art. 219 CPC, doivent dès lors en principe trouver application lorsque l'autorité de conciliation entend statuer sur le fond, tout en gardant néanmoins à l'esprit que la procédure décisionnelle prévue à l'art. 212 CPC présente certaines spécificités. Ainsi, l’objectif poursuivi par la procédure selon l’art. 212 CPC est de permettre à l'autorité de conciliation de trancher des litiges patrimoniaux de faible valeur en état d'être jugés lors de la première audience. Des procédures d'administration de preuves onéreuses nécessitant plusieurs audiences n'ont ainsi pas à être traitées. En outre, la procédure étant orale (art. 212 al. 2 CPC), l'autorité de conciliation qui envisage de rendre une décision ne peut pas ordonner un échange d'écritures (arrêt du Tribunal fédéral 4D_76/2020 c. 3.3.1). La procédure de décision de l'autorité de conciliation est une procédure de décision à part entière, dans laquelle les prescriptions en matière de preuve des art. 150 ss CPC sont applicables sans restriction et où les prétentions invoquées doivent être pleinement prouvées; la vraisemblance ne suffit pas (OGer/ZH du 30.1.2018 (RU170057) c. III.5.2). L’art. 212 al. 1 CPC n’oblige en principe pas l’autorité de conciliation à rendre un jugement lorsque le demandeur en fait la requête, mais soumet seulement cette possibilité à son appréciation. Ainsi, l’autorité de conciliation peut toujours renoncer à rendre une décision, en fonction des éléments dont elle a eu connaissance pendant la procédure de décision (ATF 142 III 638 c. 3.3). 3.1.2 Selon l'art. 8 CC, chaque partie doit, si la loi ne prescrit le contraire, prouver les faits qu'elle allègue pour en déduire son droit. Selon l'art. 152 al.1 CPC, toute partie a droit à ce que le tribunal administre les moyens de preuves proposés régulièrement et en temps utile. Aux termes de l'art. 157 CPC, le tribunal établit sa conviction par une libre appréciation des preuves.</w:t>
      </w:r>
    </w:p>
    <w:p>
      <w:r>
        <w:rPr>
          <w:b/>
        </w:rPr>
        <w:t>E. 3.2</w:t>
      </w:r>
    </w:p>
    <w:p>
      <w:r>
        <w:t>Dans le cas d'espèce, la recourante reproche tout d'abord à l'autorité de conciliation d'avoir statué. Or, conformément aux principes rappelés ci-dessus, le choix de l'autorité de conciliation de statuer relève de son pouvoir discrétionnaire lorsqu'elle en a été requise comme c'est le cas en l'espèce. On ne voit pas où l'autorité aurait violé la loi ou commis l'arbitraire en faisant usage de la faculté que lui donne la loi. La demande déposée par devant elle sollicitait expressément qu'il soit fait usage de</w:t>
      </w:r>
    </w:p>
    <w:p>
      <w:r>
        <w:t>- 6/8 -</w:t>
      </w:r>
    </w:p>
    <w:p>
      <w:r>
        <w:t>C/12195/2021 cette faculté, ce qui est l'une des conditions prévues par la loi. L'autorité a considéré que sur la base de son instruction et du dossier qui lui était soumis, elle pouvait faire droit à cette requête de prononcé de jugement, ce qu'elle a fait sans que l'on puisse le lui reprocher. Contrairement à ce que soutient en outre la recourante, l'autorité de conciliation ne l'a pas privée, en statuant, de la possibilité de faire valoir une prétention reconventionnelle. De telles prétentions peuvent être annoncées en procédure de conciliation. Elles sont par ailleurs un moyen d'éviter que l'autorité de conciliation ne statue, si, cumulées avec la prétention initiale, elles ont pour effet de faire passer la valeur litigieuse au-delà du montant de 2'000 fr. jusqu'auquel l'autorité de conciliation peut trancher (BOHNET, CR-CPC 2019, ad art. 212 no 4). Ce grief doit être rejeté.</w:t>
      </w:r>
    </w:p>
    <w:p>
      <w:r>
        <w:rPr>
          <w:b/>
        </w:rPr>
        <w:t>E. 3.3</w:t>
      </w:r>
    </w:p>
    <w:p>
      <w:r>
        <w:t>D'autre part, la recourante fait valoir que l'autorité précédente aurait violé la loi en renversant le fardeau de la preuve et en tenant pour démontrés des faits qui ne l'étaient pas. L'autorité de conciliation a retenu que les parties étaient liées par un contrat de mandat valable, conclu oralement et exécuté sans que cette exécution ne soit remise en question, les prestations facturées devant ainsi être payées. La recourante a fait valoir que le contrat sur lequel se fonde la facture dont le paiement est réclamé n'a pas été signé par elle et que l'activité exercée l'aurait été en faveur de l'un de ses précédents administrateurs. Or, la validité des contrats n'est subordonnée à l'observation d'une forme particulière qu'en vertu d'une prescription spéciale de la loi (art. 11 al. 1 CO) ou de la volonté des parties (art. 16 al. 1 CO). Comme tout contrat, le contrat de mandat peut être conclu oralement. Dans le cas présent, on ne voit pas en quoi l'appréciation de l'autorité de conciliation violerait la loi et les règles relatives à la charge du fardeau de la preuve. En effet, il ressort de la procédure et de pièces produites en première instance (échanges de mails) que si certes, une part d'activité de l'intimée concernait l'ancien administrateur de la recourante, les échanges y relatifs avaient lieu entre la recourante elle-même et l'intimée, les factures de cette dernière des années 2019 et 2020, jusqu'à la facture litigieuse, ayant été adressées à la recourante et payées par elle, sans reproche. Les rapports internes entre la recourante et son ancien administrateur sont pour l'intimée une res inter alios sans impact, comme l'a retenu l'autorité de conciliation, sur le litige. Ce faisant, ladite autorité n'a ni apprécié les faits de manière arbitraire ni renversé le fardeau de la preuve, sa solution consacrant une saine application de la loi.</w:t>
      </w:r>
    </w:p>
    <w:p>
      <w:r>
        <w:rPr>
          <w:b/>
        </w:rPr>
        <w:t>E. 4</w:t>
      </w:r>
    </w:p>
    <w:p>
      <w:r>
        <w:t>Par conséquent, le recours, entièrement mal fondé, doit être rejeté sous suite de frais judiciaires, fixés à 200 fr et entièrement compensés avec l'avance de frais versée, et de dépens fixés à 300 fr. * * * * *</w:t>
      </w:r>
    </w:p>
    <w:p>
      <w:r>
        <w:t>- 7/8 -</w:t>
      </w:r>
    </w:p>
    <w:p>
      <w:r>
        <w:t>C/12195/2021 PAR CES MOTIFS, La Chambre civile : A la forme : Déclare recevable le recours interjeté par A______ contre le jugement JCTPI/323/2021 rendu le 27 août 2021 par l'autorité de conciliation du Tribunal de première instance dans la cause C/12195/2021-14. Au fond : Le rejette. Sur les frais : Arrête les frais judiciaires à 200 fr. Les met à la charge de A______ et les compense entièrement avec l'avance versée qui reste acquise à l'Etat de Genève. Condamne A______ à payer à B______ la somme de 300 fr. à titre de dépens. Siégeant : Monsieur Cédric-Laurent MICHEL, président; Madame Pauline ERARD, Madame Paola CAMPOMAGNANI, juges; Madame Jessica ATHMOUNI, greffière.</w:t>
      </w:r>
    </w:p>
    <w:p>
      <w:r>
        <w:t>- 8/8 -</w:t>
      </w:r>
    </w:p>
    <w:p>
      <w:r>
        <w:t>C/12195/2021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