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ACJC/74/2015 vom 20. Juni 2014</w:t>
      </w:r>
    </w:p>
    <w:p>
      <w:r>
        <w:t>GE Cour de justice, 2014-06-20, FR</w:t>
      </w:r>
    </w:p>
    <w:p>
      <w:r>
        <w:rPr>
          <w:b/>
        </w:rPr>
        <w:t xml:space="preserve">Quelle: </w:t>
      </w:r>
      <w:r>
        <w:t>https://mcp.opencaselaw.ch/entscheid/ge_gerichte_ACJC_74_2015</w:t>
      </w:r>
    </w:p>
    <w:p>
      <w:r>
        <w:t>FR: GE_GERICHTE ACJC/74/2015 du 20 juin 2014</w:t>
      </w:r>
    </w:p>
    <w:p>
      <w:r>
        <w:t>IT: GE_GERICHTE ACJC/74/2015 del 20 giugno 2014</w:t>
      </w:r>
    </w:p>
    <w:p>
      <w:pPr>
        <w:pStyle w:val="Heading2"/>
      </w:pPr>
      <w:r>
        <w:t>Erwägungen</w:t>
      </w:r>
    </w:p>
    <w:p>
      <w:r>
        <w:rPr>
          <w:b/>
        </w:rPr>
        <w:t>E. 1</w:t>
      </w:r>
    </w:p>
    <w:p>
      <w:r>
        <w:t>En vertu de l'art. 405 CPC, les recours au sens large - incluant tant le recours (art. 319 ss CPC) que l'appel (art. 308 CPC) - contre un jugement communiqué après l'entrée en vigueur du CPC sont soumis au nouveau droit de procédure. En revanche, dès lors qu'en application de l'art. 404 CPC, le Tribunal des baux et loyers a continué à appliquer l'ancien droit de procédure, c'est la bonne application de cet ancien droit par les juges de première instance qu'il convient de contrôler (arrêt du Tribunal fédéral 4A_608/2011 du 23 janvier 2012 consid. 3.3.2).</w:t>
      </w:r>
    </w:p>
    <w:p>
      <w:r>
        <w:rPr>
          <w:b/>
        </w:rPr>
        <w:t>E. 2.1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319 let. a CPC, le recours est recevable contre les décisions fina- les, incidentes et provisionnelles de première instance qui ne peuvent faire l'objet d'un appel.</w:t>
      </w:r>
    </w:p>
    <w:p>
      <w:r>
        <w:t>- 5/8 -</w:t>
      </w:r>
    </w:p>
    <w:p>
      <w:r>
        <w:t>C/25405/2010</w:t>
      </w:r>
    </w:p>
    <w:p>
      <w:r>
        <w:rPr>
          <w:b/>
        </w:rPr>
        <w:t>E. 2.1.1</w:t>
      </w:r>
    </w:p>
    <w:p>
      <w:r>
        <w:t>Selon la jurisprudence, les contestations portant sur l'usage d'une chose louée sont de nature pécuniaire (arrêts du Tribunal fédéral 4A_447/2013 du 20 novembre 2013 consid. 1; 4A_656/2010 du 14 février 2011 consid. 1.1, non publié aux ATF 137 III 208; 4A_412/2009 du 15 décembre 2009 consid. 1.1, non publié aux ATF 136 III 74). La détermination de la valeur litigieuse suit les mêmes règles que pour la procédu- re devant le Tribunal fédéral (RETORNAZ, in Procédure civile suisse, Les grands thèmes pour les praticiens, 2010, p. 363; SPÜHLER, Basler Kommentar, Schweize- rische Zivilprozessordnung, 2ème éd., 2013, n. 9 ad art. 308 CPC).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Le Tribunal fédéral a éga- lement précisé que la valeur litigieuse correspond à la valeur que représente l'usa- ge de la chose louée pendant la période durant laquelle le locataire pourrait encore l'occuper s'il obtient gain de cause (arrêt du Tribunal fédéral 4A_549/2008 du 19 janvier 2009 consid. 1).</w:t>
      </w:r>
    </w:p>
    <w:p>
      <w:r>
        <w:rPr>
          <w:b/>
        </w:rPr>
        <w:t>E. 2.1.2</w:t>
      </w:r>
    </w:p>
    <w:p>
      <w:r>
        <w:t>En l'espèce, la présente procédure a trait à une demande d'évacuation. La valeur litigieuse correspond dès lors à la somme des loyers entre le moment du dépôt du recours par les recourants et le moment où leur déguerpissement pourra vraisemblablement être exécuté par la force publique, soit 7'040 fr. (640 fr. x 11). La période de onze mois correspond à l'estimation suivante : cinq mois de pro- cédure devant la Cour de justice, trente jours pour recourir au Tribunal fédéral, quatre mois de procédure devant le Tribunal fédéral et trente jours pour la force publique pour procéder à l'évacuation. Compte tenu de la valeur litigieuse inférieure à 10'000 fr., seule la voie du recours est ouverte.</w:t>
      </w:r>
    </w:p>
    <w:p>
      <w:r>
        <w:rPr>
          <w:b/>
        </w:rPr>
        <w:t>E. 2.2</w:t>
      </w:r>
    </w:p>
    <w:p>
      <w:r>
        <w:t>Le recours, écrit et motivé, doit être introduit auprès de l'instance de recours dans les trente jours à compter de la notification de la décision motivée (art. 321 al. 1 CPC). Déposé dans les délai et forme prescrits par la loi, le recours est recevable.</w:t>
      </w:r>
    </w:p>
    <w:p>
      <w:r>
        <w:rPr>
          <w:b/>
        </w:rPr>
        <w:t>E. 2.3</w:t>
      </w:r>
    </w:p>
    <w:p>
      <w:r>
        <w:t>Dans le cadre d'un recours, le pouvoir d'examen de la Cour est limité à la vio- lation du droit et à la constatation manifestement inexacte des faits (art. 320 CPC).</w:t>
      </w:r>
    </w:p>
    <w:p>
      <w:r>
        <w:t>- 6/8 -</w:t>
      </w:r>
    </w:p>
    <w:p>
      <w:r>
        <w:t>C/25405/2010</w:t>
      </w:r>
    </w:p>
    <w:p>
      <w:r>
        <w:rPr>
          <w:b/>
        </w:rPr>
        <w:t>E. 3</w:t>
      </w:r>
    </w:p>
    <w:p>
      <w:r>
        <w:t>Les recourants font grief au Tribunal d'avoir admis sa compétence ratione materiae pour connaître de la requête en évacuation déposée par l'intimée.</w:t>
      </w:r>
    </w:p>
    <w:p>
      <w:r>
        <w:rPr>
          <w:b/>
        </w:rPr>
        <w:t>E. 3.1</w:t>
      </w:r>
    </w:p>
    <w:p>
      <w:r>
        <w:t>Le Tribunal des baux à loyers a déterminé sa compétence ratione materiae au regard de l'art. 56M let. a de la Loi sur l'organisation judiciaire (aLOJ) en vigueur jusqu'au 31 décembre 2010 et alors applicable (art. 143 al. 1 LOJ et 404 CPC), le droit fédéral n'imposant pas aux cantons d'instituer des tribunaux spéciaux dans le domaine du contrat de bail (cf. art. 274 aCO). En vertu de cette disposition, ledit tribunal est notamment compétent pour statuer sur tout litige relatif au contrat de bail à loyer ou au contrat de bail à ferme non agricole au sens des titres VIIIe et VIIIe bis du Code des obligations, portant sur une chose immobilière. Selon l'art. 1 let. a Loi sur la juridiction des prud'hommes (juridiction du travail; aLJP) en vigueur jusqu'au 31 décembre 2010, les contestations entre employeurs et salariés pour tout ce qui concerne leurs rapports découlant d'un contrat de tra- vail, au sens du titre dixième du Code des obligations, sont jugées par la juri- diction des prud'hommes. Lorsque le juge constate son incompétence, il rend une décision d'irrecevabilité. L'instance est ainsi invalidée. Il appartient alors au demandeur de prendre l'initia- tive de porter sa prétention devant l'autorité qui désormais lui apparaîtra compé- tente (BERTOSSA/GAILLARD/GUYET/SCHMIDT, Commentaire de la loi de procé- dure civile genevoise, n. 8 ad art. 98 aLPC).</w:t>
      </w:r>
    </w:p>
    <w:p>
      <w:r>
        <w:rPr>
          <w:b/>
        </w:rPr>
        <w:t>E. 3.2</w:t>
      </w:r>
    </w:p>
    <w:p>
      <w:r>
        <w:t>Le contrat de conciergerie est considéré comme un contrat mixte combinant des prestations du contrat individuel de travail et du contrat de bail à loyer, en sorte qu'il est régi par le droit du contrat de travail pour ce qui a trait à l'activité de conciergerie et par le droit du bail pour la cession de l'usage du logement mis à disposition du concierge. C'est seulement pour la résiliation que le régime contrac- tuel applicable dépendra de la prestation prépondérante (ATF 131 III 566 consid. 3.1). La prestation prépondérante se détermine, entre autres critères, suivant qu'il in- combe au propriétaire ou au concierge de verser une soulte. En d'autres termes, la résiliation du contrat de conciergerie ressortit à la réglementation du contrat de travail si le salaire est plus élevé que le loyer (arrêt du Tribunal fédéral 4A_102/2013 du 17 octobre 2013 consid. 2.2 et les références citées). Si les caractéristiques du contrat de travail se révèlent prépondérantes, le contrat mixte est traité comme un contrat de travail et l'évacuation du concierge est dès lors la conséquence logique de la fin des rapports de travail. Le litige est alors du ressort de la juridiction du travail et le salarié ne peut donc intenter l'action en pro- longation de bail devant la juridiction des baux et loyers (GALLEY, Les</w:t>
      </w:r>
    </w:p>
    <w:p>
      <w:r>
        <w:t>- 7/8 -</w:t>
      </w:r>
    </w:p>
    <w:p>
      <w:r>
        <w:t>C/25405/2010 juridictions du travail en Suisse, in Arbeitsrecht in der Praxis (ARP) Band/Nr. 23, 2003, p. 175; dans le même sens, cf. AUBERT, La compétence des tribunaux gene- vois de prud'hommes à la lumière de la jurisprudence récente, in SJ 1982 p. 211). Dans un arrêt CAPH/15/2013 du 8 mars 2013 (consid. 2.3), la Chambre des prud'hommes de la Cour de justice a admis la compétence des juridictions prud'homales pour prononcer l'évacuation d'un concierge lorsque l'aspect du droit du travail était prédominant par rapport à celui du droit du bail dans la relation contractuelle.</w:t>
      </w:r>
    </w:p>
    <w:p>
      <w:r>
        <w:rPr>
          <w:b/>
        </w:rPr>
        <w:t>E. 3.3</w:t>
      </w:r>
    </w:p>
    <w:p>
      <w:r>
        <w:t>En l'espèce, le Tribunal fédéral a considéré que la concierge et la propriétaire étaient liées par un contrat de conciergerie dont les caractéristiques du contrat de travail étaient prépondérantes. En outre, il a retenu que dans la mesure où le droit de la concierge de faire usage de l'appartement de service s'éteignait automatique- ment avec la fin du rapport de travail, tout litige à ce sujet dépendait de l'applica- tion des règles sur le contrat de travail. Il découle de cet arrêt du Tribunal fédéral et des principes rappelés ci-dessus que le devoir de la concierge de restituer les locaux faisant l'objet du présent litige est régi par les règles sur le contrat de travail. Dès lors, le litige est du ressort de la ju- ridiction des prud'hommes, à tout le moins en tant que la requête en évacuation est dirigée contre la concierge. La propriétaire et le conjoint de la concierge n'ayant jamais été liés par un contrat de bail, le Tribunal n'était pas non plus compétent pour prononcer l'évacuation de celui-ci. Compte tenu de ce qui précède, le Tribunal des baux et loyers aurait dû se déclarer incompétent ratione materiae pour connaître de la présente cause et déclarer irre- cevable la requête en évacuation formée par l'intimée. Il s'ensuit que le recours sera admis et que le jugement entrepris sera annulé.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- 8/8 -</w:t>
      </w:r>
    </w:p>
    <w:p>
      <w:r>
        <w:t>C/25405/2010 PAR CES MOTIFS, La Chambre des baux et loyers : A la forme : Déclare recevable le recours interjeté le 21 juillet 2014 par B______ et A______ contre le jugement JTBL/698/2014 rendu le 20 juin 2014 par le Tribunal des baux et loyers dans la cause C/25405/2010-9-D. Au fond : Annule ce jugement. Cela fait et statuant à nouveau : Déclare irrecevable la requête en évacuation formée le 7 octobre 2010 par C______ contre B______ et A______.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