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ACJC/749/2017 vom 29. Juni 2017</w:t>
      </w:r>
    </w:p>
    <w:p>
      <w:r>
        <w:t>GE Cour de justice, 2017-06-29, FR</w:t>
      </w:r>
    </w:p>
    <w:p>
      <w:r>
        <w:rPr>
          <w:b/>
        </w:rPr>
        <w:t xml:space="preserve">Quelle: </w:t>
      </w:r>
      <w:r>
        <w:t>https://mcp.opencaselaw.ch/entscheid/ge_gerichte_ACJC_749_2017</w:t>
      </w:r>
    </w:p>
    <w:p>
      <w:r>
        <w:t>FR: GE_GERICHTE ACJC/749/2017 du 29 juin 2017</w:t>
      </w:r>
    </w:p>
    <w:p>
      <w:r>
        <w:t>IT: GE_GERICHTE ACJC/749/2017 del 29 giugno 2017</w:t>
      </w:r>
    </w:p>
    <w:p>
      <w:pPr>
        <w:pStyle w:val="Heading2"/>
      </w:pPr>
      <w:r>
        <w:t>Erwägungen</w:t>
      </w:r>
    </w:p>
    <w:p>
      <w:r>
        <w:rPr>
          <w:b/>
        </w:rPr>
        <w:t>E. 1.1</w:t>
      </w:r>
    </w:p>
    <w:p>
      <w:r>
        <w:t>La décision ordonnant la suspension de la cause est une mesure d'instruction qui peut, conformément à l'art. 126 al. 2 CPC, faire l'objet du recours de l'art. 319 let. b ch. 1 CPC (GSCHWEND/BORNATICO, Basler Kommentar, Schweizerische Zivilprozessordnung, 2013, n. 17a ad art. 126 CPC). La décision de refus de suspension ne peut, en revanche, faire l'objet que du recours de l'art. 319 let. b ch. 2 CPC, le recourant devant démontrer le préjudice difficilement réparable résultant du refus de suspendre (HALDY, Code de procédure civile commenté, 2011, n. 9 ad art. 126 CPC; STAEHELIN, Kommentar zur Schweizerischen Zivilprozessordnung [ZPO], 2013, n. 8 ad art. 126 CPC; GSCHWEND/BORNATICO, loc. cit.; COLOMBINI, Condensé de la jurisprudence fédérale et vaudoise relative à l'appel et au recours en matière civile, in JdT 2013 III p. 131 ss, 157).</w:t>
      </w:r>
    </w:p>
    <w:p>
      <w:r>
        <w:rPr>
          <w:b/>
        </w:rPr>
        <w:t>E. 1.2</w:t>
      </w:r>
    </w:p>
    <w:p>
      <w:r>
        <w:t>Le recours, écrit et motivé, doit être introduit dans les dix jours à compter de la notification de la décision motivée (art. 321 al. 2 CPC). En l'espèce, l'ordonnance attaquée refuse la suspension, de sorte que seule la voie du recours prévu à l'art. 319 let. b ch. 2 CPC est ouverte. Le recours a été introduit dans les délai et forme (art. 130, 131 et 145 al. 1 let. a CPC) prescrits par la loi. Il est ainsi recevable sous cet angle.</w:t>
      </w:r>
    </w:p>
    <w:p>
      <w:r>
        <w:t>Reste par conséquent à examiner si la décision querellée peut causer aux recourants un préjudice difficilement réparable (art. 319 let. b ch. 2 CPC).</w:t>
      </w:r>
    </w:p>
    <w:p>
      <w:r>
        <w:rPr>
          <w:b/>
        </w:rPr>
        <w:t>E. 2</w:t>
      </w:r>
    </w:p>
    <w:p>
      <w:r>
        <w:t>Les recourants critiquent l'ordonnance attaquée en tant qu'elle a refusé la suspension de la procédure et en tant qu'elle a été rendue en violation de leur droit d'être entendus. Ils reprochent au premier juge de leur avoir communiqué la réponse des intimées du 13 mars 2017 au moment de la notification de l'ordonnance entreprise, de sorte qu'il leur a été impossible de se déterminer sur ces écritures. 2.1.1 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w:t>
      </w:r>
    </w:p>
    <w:p>
      <w:r>
        <w:t>- 4/7 -</w:t>
      </w:r>
    </w:p>
    <w:p>
      <w:r>
        <w:t>C/8298/2016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(ATF 138 III 378 consid. 6.3; 137 III 380 consid. 2, in SJ 2012 I 73; ACJC/327/2012 du 9 mars 2012 consid. 2.4; JEANDIN, Code de procédure civile commenté, n. 22 ad art. 319 CPC; HOHL, Procédure civile, Tome II, 2010, n° 2485). Si la condition du préjudice difficilement réparable n'est pas remplie, la partie doit attaquer l'ordonnance avec la décision finale sur le fond (ACJC/327/2012 précité et les réf. citées; Message du Conseil fédéral relatif au CPC, FF 2006 6841, p. 6984; BRUNNER, Kurzkommentar, Schweizerische Zivilprozessordnung ZPO, 2014, n° 13 ad art. 319 CPC; DONZALLAZ, La notion de préjudice difficilement réparable dans le Code de procédure civile suisse, in Il Codice di diritto processuale civile svizzero, 2011, p. 183 et jurisprudence citée). Il appartient au recourant d'alléguer et d'établir la possibilité que la décision incidente lui cause un préjudice difficilement réparable, à moins que cela ne fasse d'emblée aucun doute (par analogie ATF 134 III 426 consid. 1.2 et 133 III 629 consid. 2.3.1). 2.1.2 Le droit d'être entendu garanti par les art. 29 al. 2 Cst. et 6 CEDH comprend en particulier le droit, pour une partie à un procès, de prendre connaissance de toute argumentation présentée au tribunal et de se déterminer à son propos (droit de réplique); peu importe que celle-ci contienne de nouveaux éléments de fait ou de droit, et qu'elle soit propre à influer concrètement sur le jugement à rendre. En effet, il appartient aux parties, et non au juge, de décider si une prise de position ou une pièce produite contient des éléments déterminants qui appellent des observations de leur part. Toute prise de position ou pièce nouvellement versée au dossier doit dès lors être communiquée aux parties pour leur permettre de décider si elles veulent faire usage de leur droit de réplique (ATF 139 I 189 consid. 3.2; 139 II 489 consid. 3.3; 138 I 154 consid. 2.3, 484 consid. 2.1; 137 I 195 consid. 2.3.1; arrêt 4A_29/2014 du 7 mai 2014 consid. 3, non publié in ATF 140 III 159).</w:t>
      </w:r>
    </w:p>
    <w:p>
      <w:r>
        <w:t>La communication spontanée de documents par le conseil d'une partie au mandataire de la partie adverse ne saurait suppléer une transmission par le juge, laquelle est la seule à garantir un droit de réplique effectif (arrêts du Tribunal fédéral 4A_612/2013 du 25 août 2014 consid. 6.4, 4A_660/2012 du 18 avril 2013 consid. 2.2, in RSPC 2013 p. 290).</w:t>
      </w:r>
    </w:p>
    <w:p>
      <w:r>
        <w:t>Si le tribunal communique l'écriture pour information sans fixer de délai pour d'éventuelles observations, il doit surseoir à statuer afin de permettre à la partie adverse de déposer des observations spontanées et ne rendre sa décision qu'après</w:t>
      </w:r>
    </w:p>
    <w:p>
      <w:r>
        <w:t>- 5/7 -</w:t>
      </w:r>
    </w:p>
    <w:p>
      <w:r>
        <w:t>C/8298/2016 écoulement d'un laps de temps suffisant pour admettre que la partie intéressée a renoncé à répliquer (arrêt du Tribunal fédéral 4A_332/2011 du 21 novembre 2011 consid. 1). Un délai inférieur à dix jours ne suffit pas à garantir l'exercice du droit de répliquer de manière spontanée (arrêts du Tribunal fédéral 5D_81/2015 du</w:t>
      </w:r>
    </w:p>
    <w:p>
      <w:r>
        <w:rPr>
          <w:b/>
        </w:rPr>
        <w:t>E. 2.2</w:t>
      </w:r>
    </w:p>
    <w:p>
      <w:r>
        <w:t>En l'espèce, le Tribunal a prononcé l'ordonnance entreprise en tenant compte de la détermination des intimées du 13 mars 2017, mais sans l'avoir communiquée aux recourants avant de statuer. La nature de la décision querellée, qui porte sur la suspension de la procédure et le délai imparti aux recourants pour répondre à la demande, ne justifie par ailleurs aucune limitation de cette garantie procédurale, dès lors que l'effectivité des mesures prononcées ne dépend pas de la rapidité du processus décisionnel, ni de l'effet de surprise comme dans le cas de mesures provisionnelles. Le Tribunal a, dans ces circonstances, violé le droit d'être entendu des recourants en ne leur garantissant pas leur droit de réplique.</w:t>
      </w:r>
    </w:p>
    <w:p>
      <w:r>
        <w:t>Dans la mesure où cette décision a été rendue au commencement de la procédure, il apparaît disproportionné d'exiger des recourants qu'ils attendent le prononcé du jugement final pour se plaindre de la violation de leur droit d'être entendus commise à peine la cause introduite.</w:t>
      </w:r>
    </w:p>
    <w:p>
      <w:r>
        <w:t>La condition du préjudice difficilement réparable est dès lors réalisée, de sorte qu'il se justifie d'entrer en matière sur le recours. 3. 3.1 La violation du droit d'être entendu entraîne l'annulation de la décision attaquée, indépendamment des chances de succès du recours sur le fond (ATF 137 I 195 précité consid. 2.2; 135 I 279 consid. 2.6.1); celle-ci peut toutefois, à titre exceptionnel, être réparée, pour autant qu'elle ne soit pas particulièrement grave et que la partie concernée ait la possibilité de s'exprimer devant une autorité de seconde instance disposant d'un pouvoir de cognition complet en fait et en droit (ATF 137 I 195 précité consid. 2.3.2; 136 V 117 consid. 4.2.2.2; 133 I 201 consid. 2.2). 3.2 En l'occurrence, la violation du droit d'être entendu soulevée par les recourants et admise ci-avant ne peut être guérie dans la présente procédure de recours, dès</w:t>
      </w:r>
    </w:p>
    <w:p>
      <w:r>
        <w:t>- 6/7 -</w:t>
      </w:r>
    </w:p>
    <w:p>
      <w:r>
        <w:t>C/8298/2016 lors qu'in casu le pouvoir de cognition de la Cour est restreint à la violation de la loi et à la constatation manifestement inexacte des faits (art. 320 CPC). Il convient, en conséquence, d'annuler l'ordonnance attaquée et de renvoyer la cause au Tribunal, lequel statuera à nouveau sur la requête de suspension, après avoir laissé aux parties un temps suffisant pour toute réplique éventuelle sur ce point.</w:t>
      </w:r>
    </w:p>
    <w:p>
      <w:r>
        <w:rPr>
          <w:b/>
        </w:rPr>
        <w:t>E. 4</w:t>
      </w:r>
    </w:p>
    <w:p>
      <w:r>
        <w:t>avril 2016 consid. 2.3.4, 5A_174/2016 du 25 mai 2016 consid. 3.2; voir également ATF 139 I 189 c. 3.3). Compte tenu de la nature formelle du grief portant sur la violation du droit d'être entendu, qui est propre à entraîner l'annulation de la décision attaquée indépendamment des chances de succès de l'appel (ou du recours) sur le fond (ATF 137 I 195 consid. 2.2; 135 I 279 consid. 2), il convient de l'examiner en premier lieu.</w:t>
      </w:r>
    </w:p>
    <w:p>
      <w:r>
        <w:rPr>
          <w:b/>
        </w:rPr>
        <w:t>E. 4.1</w:t>
      </w:r>
    </w:p>
    <w:p>
      <w:r>
        <w:t>Les frais sont mis à la charge de la partie succombante. Lorsqu'aucune des parties n'obtient entièrement gain de cause, les frais sont répartis selon le sort de la cause (art. 106 al. 1 et 2 CPC). Les frais judiciaires qui ne sont pas imputables aux parties ni aux tiers peuvent être mis à la charge du canton si l'équité l'exige (art. 107 al. 2 CPC).</w:t>
      </w:r>
    </w:p>
    <w:p>
      <w:r>
        <w:rPr>
          <w:b/>
        </w:rPr>
        <w:t>E. 4.2</w:t>
      </w:r>
    </w:p>
    <w:p>
      <w:r>
        <w:t>Les frais judiciaires du recours seront arrêtés à 1'440 fr., comprenant les frais relatifs à l'arrêt sur requête d'effet suspensif (art. 104 al. 1, 105 al. 1 et 106 al. 1 CPC; art. 13, 24 et 41 RTFMC). Compte tenu de l'issue du recours, ils seront mis à la charge de l'Etat et l'avance de frais versée par les recourants leur sera restituée. Les dépens, qui ne peuvent être mis à la charge de l'Etat, seront mis à la charge des intimées, qui ont conclu à l'irrecevabilité du recours et subsidiairement à son rejet. Elles seront par conséquent condamnées, conjointement et solidairement, à verser aux recourants des dépens réduits à 1'000 fr., ce montant tenant compte du fait que les recourants ont été déboutés de leurs conclusions sur octroi de l'effet suspensif.</w:t>
      </w:r>
    </w:p>
    <w:p>
      <w:r>
        <w:rPr>
          <w:b/>
        </w:rPr>
        <w:t>E. 4.3</w:t>
      </w:r>
    </w:p>
    <w:p>
      <w:r>
        <w:t>Les frais et dépens de première instance seront réservés, leur sort devant être tranché dans le jugement à prononcer après le présent arrêt de renvoi. * * * * *</w:t>
      </w:r>
    </w:p>
    <w:p>
      <w:r>
        <w:t>- 7/7 -</w:t>
      </w:r>
    </w:p>
    <w:p>
      <w:r>
        <w:t>C/8298/2016 PAR CES MOTIFS, La Chambre civile : A la forme : Déclare recevable le recours interjeté le 3 avril 2017 par A______ et B______AG contre l'ordonnance ORTPI/258/2017 rendue le 16 mars 2017 par le Tribunal de première instance dans la cause C/8298/2016-22. Sur le fond : Annule l'ordonnance entreprise. Renvoie la cause au Tribunal de première instance pour nouvelle décision. Sur les frais : Arrête les frais judiciaires de l'appel à 1'440 fr. et les met à la charge de l'Etat de Genève. Ordonne en conséquence aux Services financiers du Pouvoir judiciaire de restituer à A______ et B______AG, pris conjointement et solidairement, l'avance versée en 1'440 fr. Condamne les caisses C______ à H______, prises conjointement et solidairement, à verser à A______ et à B______AG, pris conjointement et solidairement, la somme de 1'000 fr. à titre de dépens.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al. 1 LTF.</w:t>
      </w:r>
    </w:p>
    <w:p>
      <w:r>
        <w:t>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