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ACJC/746/2014 vom 20. Juni 2014</w:t>
      </w:r>
    </w:p>
    <w:p>
      <w:r>
        <w:t>GE Cour de justice, 2014-06-20, FR</w:t>
      </w:r>
    </w:p>
    <w:p>
      <w:r>
        <w:rPr>
          <w:b/>
        </w:rPr>
        <w:t xml:space="preserve">Quelle: </w:t>
      </w:r>
      <w:r>
        <w:t>https://mcp.opencaselaw.ch/entscheid/ge_gerichte_ACJC_746_2014</w:t>
      </w:r>
    </w:p>
    <w:p>
      <w:r>
        <w:t>FR: GE_GERICHTE ACJC/746/2014 du 20 juin 2014</w:t>
      </w:r>
    </w:p>
    <w:p>
      <w:r>
        <w:t>IT: GE_GERICHTE ACJC/746/2014 del 20 giugno 2014</w:t>
      </w:r>
    </w:p>
    <w:p>
      <w:pPr>
        <w:pStyle w:val="Heading2"/>
      </w:pPr>
      <w:r>
        <w:t>Volltext</w:t>
      </w:r>
    </w:p>
    <w:p>
      <w:r>
        <w:t>Le présent arrêt est communiqué aux parties par plis recommandés du 26.06.2014.</w:t>
      </w:r>
    </w:p>
    <w:p>
      <w:r>
        <w:t>REPUBLIQUE ET</w:t>
      </w:r>
    </w:p>
    <w:p>
      <w:r>
        <w:t>CANTON DE GENEVE POUVOIR JUDICIAIRE C/27691/2011 ACJC/746/2014 ARRÊT DE LA COUR DE JUSTICE Chambre civile DU VENDREDI 20 JUIN 2014</w:t>
      </w:r>
    </w:p>
    <w:p>
      <w:r>
        <w:t>Entre A_____ AG, sise ______ Zoug, recourante contre un jugement rendu par la 9ème Chambre du Tribunal de première instance de ce canton le 24 mars 2014, comparant par Me Dominique Maissen, avocate, rue Saint-Léger 2, 1205 Genève, en l'étude de laquelle elle fait élection de domicile, et B______ SA, sise ______ (Genève), intimée, comparant par Me Christian Van Gessel, avocat, rue du Mont-de-Sion 8, 1206 Genève, en l'étude duquel elle fait élection de domicile.</w:t>
      </w:r>
    </w:p>
    <w:p>
      <w:r>
        <w:t>- 2/4 -</w:t>
      </w:r>
    </w:p>
    <w:p>
      <w:r>
        <w:t>C/27691/2011 Vu, EN FAIT, l'ordonnance OTPI/460/2014 du Tribunal de première instance du 24 mars 2014 décernant commission rogatoire afin d'entendre les témoins C______ et D______, tous deux avocats à Paris, dans le cadre de la demande en paiement dirigée par A_____ AG contre B______ SA; Que cette ordonnance comporte au chiffre 2 de son dispositif les questions à poser aux deux témoins; Vu le recours déposé au greffe de la Cour de justice le 4 avril 2014 par A_____ AG contre le chiffre 2 du dispositif de cette ordonnance, par lequel elle conclut à ce que l'ensemble des questions figurant dans sa "liste de questions" du 7 mars 2014 soit soumis aux deux témoins entendus par commission rogatoire; Que la recourante sollicite l'effet suspensif, arguant du préjudice difficilement réparable qu'elle est susceptible de subir à défaut de l'octroi de celui-ci; Que B______ SA s'oppose, dans sa détermination du 12 juin 2014, à la requête d'effet suspensif, l'audition des deux témoins étant prévue le 13 juin 2014 et pouvant être complétée, au besoin, par la suite; Considérant, EN DROIT, que le recours est recevable contre des décisions et ordonnances d'instruction de première instance, dans les cas prévus par la loi (art. 319 let. b ch. 1 CPC) ou lorsqu'elles peuvent causer un préjudice difficilement réparable (art. 319 let. b ch. 2 CPC); Qu'en l'espèce, la décision querellée peut être assimilée à une ordonnance d'instruction, puisqu'elle se rapporte à l'exécution d'une mesure probatoire précisant les questions à poser par voie de commission rogatoire; Qu'ainsi, la voie du recours n'est ouverte que si l'ordonnance est susceptible de causer un préjudice difficilement réparable à la recourante;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w:t>
      </w:r>
    </w:p>
    <w:p>
      <w:r>
        <w:t>- 3/4 -</w:t>
      </w:r>
    </w:p>
    <w:p>
      <w:r>
        <w:t>C/27691/2011 Que l'instance de recours jouit d'un large pouvoir d'appréciation dans le cadre de la décision sur effet suspensif (JEANDIN, in CPC, Code de procédure civile commenté, BOHNET/HALDY/ 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Qu'en l'espèce, il n'est pas rendu vraisemblable que le refus de l'effet suspensif serait de nature à provoquer pour la recourante une situation irréversible; Qu'en effet et comme le relève l'intimée, si le recours était admis, la recourante serait vraisemblablement encore en mesure de faire administrer les preuves requises, à savoir de voir soumises aux deux témoins les questions écartées par le premier juge; Qu'il n'est, en particulier, pas allégué que les témoins, avocats pratiquant à Paris, ne pourraient alors plus être entendus ou qu'un quelconque motif justifierait de leur soumettre à bref délai les questions écartées par le Tribunal; Qu'ainsi, la requête tendant à la suspension de l'effet exécutoire attaché au chiffre 2 de l'ordonnance querellée doit être rejetée;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- 4/4 -</w:t>
      </w:r>
    </w:p>
    <w:p>
      <w:r>
        <w:t>C/27691/2011 PAR CES MOTIFS, La Chambre civile : Statuant sur suspension de l'exécution : Rejette la requête de A_____ AG tendant à la suspension de l'effet exécutoire attaché au chiffre 2 de l'ordonnance rendue le 24 mars 2014 par le Tribunal de première instance dans la procédure C/27691/2011-9. Dit qu'il sera statué sur les frais et dépens de l'incident avec la décision sur le fond. Siégeant : Madame Florence KRAUSKOPF, présidente;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