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ACJC/745/2023 vom 12. Juni 2023</w:t>
      </w:r>
    </w:p>
    <w:p>
      <w:r>
        <w:t>GE Cour de justice, 2023-06-12, FR</w:t>
      </w:r>
    </w:p>
    <w:p>
      <w:r>
        <w:rPr>
          <w:b/>
        </w:rPr>
        <w:t xml:space="preserve">Quelle: </w:t>
      </w:r>
      <w:r>
        <w:t>https://mcp.opencaselaw.ch/entscheid/ge_gerichte_ACJC_745_2023</w:t>
      </w:r>
    </w:p>
    <w:p>
      <w:r>
        <w:t>FR: GE_GERICHTE ACJC/745/2023 du 12 juin 2023</w:t>
      </w:r>
    </w:p>
    <w:p>
      <w:r>
        <w:t>IT: GE_GERICHTE ACJC/745/2023 del 12 giugno 2023</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- 8/20 -</w:t>
      </w:r>
    </w:p>
    <w:p>
      <w:r>
        <w:t>C/15944/2016</w:t>
      </w:r>
    </w:p>
    <w:p>
      <w:r>
        <w:t>Le mémoire de réponse est également recevable pour avoir été déposé dans le délai et la forme prescrits par la loi (art. 312 CPC). Il en va de même des écritures subséquentes des parties (art. 316 al. 2 CPC; sur le droit à la réplique spontanée : cf. ATF 146 III 97 consid. 3.4.1 et les références citées).</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2</w:t>
      </w:r>
    </w:p>
    <w:p>
      <w:r>
        <w:t>La première question à traiter est celle de la recevabilité des allégués et pièces dont les parties se sont prévalues dans leurs observations du 14 octobre 2020.</w:t>
      </w:r>
    </w:p>
    <w:p>
      <w:r>
        <w:rPr>
          <w:b/>
        </w:rPr>
        <w:t>E. 2.1</w:t>
      </w:r>
    </w:p>
    <w:p>
      <w:r>
        <w:t>Selon l'art. 107 al. 2 LTF, lorsque le Tribunal fédéral admet le recours, il statue lui-même sur le fond ou renvoie l'affaire à l'autorité précédente pour qu'elle prenne une nouvelle décision.</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143 IV 214 consid. 5.2.1; arrêt du Tribunal fédéral 4A_337/2019 du 18 décembre 2019 consid. 4.1 et les références). Elle peut tenir compte de faits et moyens de preuve nouveaux pour autant qu'ils remplissent les conditions de l'art. 317 al. 1 CPC, mais uniquement sur les points qui ont fait l'objet du renvoi. Ceux-ci ne peuvent être ni étendus, ni fixés sur une base juridique nouvelle (ATF 135 III 334 consid. 2; 131 III 91 consid. 5.2; arrêt du Tribunal fédéral 5A_392/2021 du 20 juillet 2021 consid. 2.1).</w:t>
      </w:r>
    </w:p>
    <w:p>
      <w:r>
        <w:t>L'admissibilité des nova en appel est régie par l'art.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w:t>
      </w:r>
    </w:p>
    <w:p>
      <w:r>
        <w:t>- 9/20 -</w:t>
      </w:r>
    </w:p>
    <w:p>
      <w:r>
        <w:t>C/15944/2016 consid. 4.2.1; 142 III 413 consid. 2.2.2; arrêt du Tribunal fédéral 5A_392/2021 du 20 juillet 2021 consid. 3.4.1.2).</w:t>
      </w:r>
    </w:p>
    <w:p>
      <w:r>
        <w:t>En cas de renvoi de la cause à la cour cantonale par le Tribunal fédéral, le moment déterminant pour statuer sur l'admissibilité des faits et moyens de preuve nouveaux demeure la fin des débats principaux ou 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(arrêt du Tribunal fédéral 5A_392/2021 du 20 juillet 2021 consid. 3.4.1.2 et les références citées).</w:t>
      </w:r>
    </w:p>
    <w:p>
      <w:r>
        <w:rPr>
          <w:b/>
        </w:rPr>
        <w:t>E. 2.2</w:t>
      </w:r>
    </w:p>
    <w:p>
      <w:r>
        <w:t>En l'espèce, après l'annulation de l'arrêt de la Cour du 25 septembre 2018, le Tribunal fédéral a renvoyé la cause à celle-ci. Au vu des motifs du renvoi et des exigences liées au droit d'être entendu (voir parmi d'autres et récemment, arrêt du Tribunal fédéral 1C_31/2021 du 16 juillet 2021 consid. 2.1), la Cour a donné l'occasion aux parties de se prononcer.</w:t>
      </w:r>
    </w:p>
    <w:p>
      <w:r>
        <w:t>A cette occasion, l'appelante, admettant elle-même avoir concentré son argumentation de première instance et d'appel sur la question de la responsabilité de la société pour les agissements de son ancien administrateur, a développé des moyens nouveaux, en fait et en droit, portant sur le lien de causalité, la faute concomitante de l'intimée et un consentement présumé, liés à la conclusion d'une clause dite de "banque restante" avec la banque dont l'intimée était cliente. L'appelante a en outre formulé des observations sur le fait nouveau mentionné dans l'arrêt du Tribunal fédéral, à savoir l'indemnisation de l'intimée par la banque et l'imputation de cette indemnité sur le dommage subi.</w:t>
      </w:r>
    </w:p>
    <w:p>
      <w:r>
        <w:t>Or, dans sa réponse initiale, l'appelante avait expressément exclu de se prononcer sur les autres conditions de sa responsabilité fondée sur l'art. 722 CO, s'exprimant uniquement sur l'imputabilité à elle-même des actes de C______.</w:t>
      </w:r>
    </w:p>
    <w:p>
      <w:r>
        <w:t>Dans le cadre du présent appel, l'appelante fait grief au Tribunal d'avoir violé l'art. 107 al. 2 LTF, son droit d'être entendue, ainsi que les art. 152 et 226 CPC. En substance, elle soutient que son argumentation liée principalement à la clause de banque restante prétendument conclue entre l'intimée et la banque était recevable et aurait dû être examinée par le premier juge.</w:t>
      </w:r>
    </w:p>
    <w:p>
      <w:r>
        <w:t>Ces griefs seront écartés pour les raisons qui suivent.</w:t>
      </w:r>
    </w:p>
    <w:p>
      <w:r>
        <w:t>Comme relevé ci-avant, l'appelante a fait le choix – en première instance – de concentrer son argumentation exclusivement sur l'une des conditions d'application de l'art. 722 CO quant à sa responsabilité. Ce faisant et bien que les autres conditions de cette disposition aient été expressément discutées par l'intimée dans</w:t>
      </w:r>
    </w:p>
    <w:p>
      <w:r>
        <w:t>- 10/20 -</w:t>
      </w:r>
    </w:p>
    <w:p>
      <w:r>
        <w:t>C/15944/2016 sa demande en paiement, l'appelante a pris le risque (qui s'est en l'occurrence réalisé) que les actes de C______ lui soient imputés et que les autres conditions de la responsabilité soient examinées par le Tribunal, celui-ci n'ayant pas limité la procédure au seul examen de l'imputabilité des actes de l'organe à l'appelante.</w:t>
      </w:r>
    </w:p>
    <w:p>
      <w:r>
        <w:t>Le fait que le Tribunal fédéral a renvoyé la cause à la Cour pour l'examen des autres conditions de l'art. 722 CO ne saurait permettre à l'appelante de se soustraire aux réquisits de l'art. 317 CPC quant à l'allégation de faits nouveaux et à la production de pièces nouvelles. A fortiori, le renvoi subséquent au Tribunal en vertu de l'art. 318 al. 1 let. c CPC ne constitue pas une reprise ab initio de la procédure avec la possibilité pour les parties d'introduire des nova de façon illimitée. Il s'agit au contraire de reprendre la procédure au stade où elle se trouvait immédiatement avant que la Cour ne prononce son arrêt ACJC/1300/2018 du 25 septembre 2018.</w:t>
      </w:r>
    </w:p>
    <w:p>
      <w:r>
        <w:t>Or, il est constant que les faits et pièces nouveaux invoqués par l'appelante, liés essentiellement à la question d'une clause de banque restante et à la connaissance par l'intimée des actes dont elle a été victime, n'ont pas été allégués, ni produits avant que le Tribunal ne garde, pour la première fois, la cause à juger. Ces faits, antérieurs à l'introduction de la présente procédure en 2016, auraient donc pu être allégués bien plus tôt, avant même l'ouverture des débats principaux de première instance (art. 229 CPC a contrario). En attendant jusqu'à la procédure de renvoi par le Tribunal fédéral, l'appelante a tardé à se prévaloir de ces faits. Elle n'apporte aucune justification sur son retard et est donc forclose à s'en prévaloir.</w:t>
      </w:r>
    </w:p>
    <w:p>
      <w:r>
        <w:t>La décision du Tribunal d'écarter ces nova est dès lors fondée.</w:t>
      </w:r>
    </w:p>
    <w:p>
      <w:r>
        <w:t>Contrairement à ce que soutient l'appelante, les observations de l'intimée du 14 octobre 2020 sont recevables, y compris les conclusions y figurant, car elles comportent de véritables faits nouveaux, qui ne pouvaient pas être allégués précédemment, à savoir la conclusion d'une convention d'indemnisation avec la banque et le versement d'une indemnité en faveur de l'intimée. L'argumentation juridique et factuelle de l'appelante en lien avec ces questions est également recevable, celle-ci n'ayant pas eu l'occasion de se déterminer à cet égard avant le 14 octobre 2020.</w:t>
      </w:r>
    </w:p>
    <w:p>
      <w:r>
        <w:t>Par conséquent, les griefs de l'appelante sur ce point seront rejetés.</w:t>
      </w:r>
    </w:p>
    <w:p>
      <w:r>
        <w:t>Enfin, l'appelante ne saurait se plaindre d'une violation de son droit d'être entendue, le Tribunal ayant correctement appliqué les règles de procédure sur l'admissibilité des allégués et moyens de preuve nouveaux.</w:t>
      </w:r>
    </w:p>
    <w:p>
      <w:r>
        <w:rPr>
          <w:b/>
        </w:rPr>
        <w:t>E. 3</w:t>
      </w:r>
    </w:p>
    <w:p>
      <w:r>
        <w:t>L'appelante remet en cause le jugement entrepris quant à la question du dommage et de sa quotité.</w:t>
      </w:r>
    </w:p>
    <w:p>
      <w:r>
        <w:t>- 11/20 -</w:t>
      </w:r>
    </w:p>
    <w:p>
      <w:r>
        <w:t>C/15944/2016</w:t>
      </w:r>
    </w:p>
    <w:p>
      <w:r>
        <w:rPr>
          <w:b/>
        </w:rPr>
        <w:t>E. 3.1.1</w:t>
      </w:r>
    </w:p>
    <w:p>
      <w:r>
        <w:t>L'imputation des actes illicites à la société anonyme est soumise aux conditions de l'art. 722 CO et à celles de la responsabilité aquilienne de l'art. 41 al. 1 CO, soit aux six conditions suivantes: (1) un acte d'un organe; (2) un acte commis dans la gestion des affaires sociales; (3) un dommage; (4) un acte illicite; (5) une faute et (6) un lien de causalité naturelle et adéquate entre l'acte incriminé et le dommage (ATF 121 III 176 consid. 4a; arrêt du Tribunal fédéral 4A_616/2019 du 17 avril 2020 consid. 4.1.2).</w:t>
      </w:r>
    </w:p>
    <w:p>
      <w:r>
        <w:rPr>
          <w:b/>
        </w:rPr>
        <w:t>E. 3.1.2</w:t>
      </w:r>
    </w:p>
    <w:p>
      <w:r>
        <w:t>A défaut de terme stipulé ou résultant de la nature de l'affaire, l'obligation peut être exécutée et l'exécution peut en être exigée immédiatement (art. 75 CO).</w:t>
      </w:r>
    </w:p>
    <w:p>
      <w:r>
        <w:t>La créance en dommages-intérêts est exigible dès le moment où l'événement dommageable entraîne des conséquences financières sur le patrimoine du lésé (ATF 131 III 12 consid. 9.1; 81 II 512 consid. 6; arrêts du Tribunal fédéral 4A_548/2013 et 4A_550/2013 du 31 mars 2014 consid. 5.1).</w:t>
      </w:r>
    </w:p>
    <w:p>
      <w:r>
        <w:rPr>
          <w:b/>
        </w:rPr>
        <w:t>E. 3.1.3</w:t>
      </w:r>
    </w:p>
    <w:p>
      <w:r>
        <w:t>A teneur de l'art. 84 CO, Le paiement d'une dette qui a pour objet une somme d'argent se fait en moyens de paiement ayant cours légal dans la monnaie due (al. 1).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(al. 2).</w:t>
      </w:r>
    </w:p>
    <w:p>
      <w:r>
        <w:t>L'art. 84 CO traite de la monnaie de paiement des obligations pécuniaires, qu'elles soient de nature contractuelle ou délictuelle (ATF 137 III 158 consid. 3.1). Il n'indique cependant pas dans quelle monnaie est due l'obligation (arrêt du Tribunal fédéral 4A_503/2021 du 25 avril 2022 consid. 4.1.2).</w:t>
      </w:r>
    </w:p>
    <w:p>
      <w:r>
        <w:t>La jurisprudence déduit de l'art. 84 CO que le jugement doit allouer les conclusions dans la monnaie (le cas échéant étrangère) de la dette (voir entre autres ATF 134 III 151 consid. 2.4 ; arrêt du Tribunal fédéral 4A_503/2021 du 25 avril 2022 consid. 4.1.2 et les références citées). Le juge suisse ne peut pas prononcer une condamnation dans la monnaie due alors qu'il est saisi de conclusions libellées dans une monnaie erronée. L'art. 58 al. 1 CPC - qui consacre la maxime de disposition - proscrit un tel procédé, le juge ne pouvant allouer un aliud (arrêt du Tribunal fédéral 4A_503/2021 du 25 avril 2022 consid. 4.1.2 et les références citées).</w:t>
      </w:r>
    </w:p>
    <w:p>
      <w:r>
        <w:t>Selon la jurisprudence, les taux de conversion de devises sont des faits notoires (ATF 135 III 88 consid. 4.1; 137 III 623 consid. 3; arrêt du Tribunal fédéral 5A_1048/2019 du 30 juin 2021 consid. 3.6.5).</w:t>
      </w:r>
    </w:p>
    <w:p>
      <w:r>
        <w:rPr>
          <w:b/>
        </w:rPr>
        <w:t>E. 3.1.4</w:t>
      </w:r>
    </w:p>
    <w:p>
      <w:r>
        <w:t>A teneur de l'art. 85 al. 1 CO, le débiteur ne peut imputer un paiement partiel sur le capital qu'en tant qu'il n'est pas en retard pour les intérêts ou les frais.</w:t>
      </w:r>
    </w:p>
    <w:p>
      <w:r>
        <w:t>- 12/20 -</w:t>
      </w:r>
    </w:p>
    <w:p>
      <w:r>
        <w:t>C/15944/2016</w:t>
      </w:r>
    </w:p>
    <w:p>
      <w:r>
        <w:t>Le débiteur qui a plusieurs dettes à payer au même créancier a le droit de déclarer, lors du paiement, laquelle il entend acquitter (art. 86 al. 1 CO). Faute de déclaration de la part du débiteur, le paiement est imputé sur la dette que le créancier désigne dans la quittance, si le débiteur ne s'y oppose pas immédiatement (art. 86 al. 2 CO).</w:t>
      </w:r>
    </w:p>
    <w:p>
      <w:r>
        <w:t>A teneur de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w:t>
      </w:r>
    </w:p>
    <w:p>
      <w:r>
        <w:t>Lorsqu'il existe plusieurs créances principales, avec intérêts et frais en sus, l'ordre des créances doit être tout d'abord déterminé par application des art. 86 et 87 CO, puis l'art. 85 CO est appliqué à chacune des créances (WEBERK, Berner Kommentar - Die Erfüllung der Obligation, Art. 68-96 OR, 2ème éd. 2005, n. 10 et 11 ad art. 85 CO).</w:t>
      </w:r>
    </w:p>
    <w:p>
      <w:r>
        <w:rPr>
          <w:b/>
        </w:rPr>
        <w:t>E. 3.1.5</w:t>
      </w:r>
    </w:p>
    <w:p>
      <w:r>
        <w:t>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(ATF 139 III 190 consid. 4.4; arrêt du Tribunal fédéral 4C.51/2000 du 7 août 2000 consid. 3, in SJ 2001 I 153).</w:t>
      </w:r>
    </w:p>
    <w:p>
      <w:r>
        <w:rPr>
          <w:b/>
        </w:rPr>
        <w:t>E. 3.1.6</w:t>
      </w:r>
    </w:p>
    <w:p>
      <w:r>
        <w:t>La faute concomitante du lésé peut être un facteur d'interruption du lien de causalité adéquate ou de réduction de l'indemnité qui lui est due. Pour que l'on puisse admettre une interruption du rapport de causalité, il faut que la faute du lésé soit si lourde et si déraisonnable qu'elle relègue le manquement de l'auteur à l'arrière-plan, au point qu'il n'apparaisse plus comme la cause adéquate du dommage (ATF 143 III 242 consid. 3.7; 130 III 182 consid. 5.4; 127 III 453 consid. 5d; 123 III 306 consid. 5b; 121 III 358 consid. 5). Si la faute n'est pas grave au point d'interrompre le lien de causalité adéquate, elle constitue un facteur de réduction de l'indemnité (art. 44 al. 1 CO) si elle a contribué, dans une mesure importante, à créer ou à aggraver le dommage, alors que l'on aurait pu attendre raisonnablement de tout tiers se trouvant dans la même situation qu'il prenne des mesures de précaution susceptibles d'écarter ou de réduire le dommage (ATF 146 III 387 consid. 6.3.2; arrêt du Tribunal fédéral 4A_124/2007 du 23 novembre 2007 consid. 5.4.1). La réduction se mesure en tenant compte de la gravité de la faute concomitante du lésé par rapport à la faute de l'auteur (ATF 146 III 387 consid. 6.3.2).</w:t>
      </w:r>
    </w:p>
    <w:p>
      <w:r>
        <w:t>- 13/20 -</w:t>
      </w:r>
    </w:p>
    <w:p>
      <w:r>
        <w:t>C/15944/2016</w:t>
      </w:r>
    </w:p>
    <w:p>
      <w:r>
        <w:rPr>
          <w:b/>
        </w:rPr>
        <w:t>E. 3.2.1</w:t>
      </w:r>
    </w:p>
    <w:p>
      <w:r>
        <w:t>L'appelante critique l'imputation effectuée par le Tribunal de l'indemnité perçue par l'intimée de la part de la banque sur le dommage subi. Elle reproche à l'intimée et au Tribunal de n'avoir pas spécifié le taux de change applicable pour la conversion en francs suisses des différents postes. Elle soutient par ailleurs que le montant de l'indemnité perçue, soit 370'000 fr., n'a pas été prouvé. S'agissant de l'imputation proprement dite, l'appelante relève tout d'abord que les prélèvements indus sur le compte bancaire de l'intimée n'ont pas tous eu lieu en francs suisses, mais ont aussi été effectués en euros et en dollars américains. Selon elle, l'indemnité devrait être imputée en premier lieu sur la créance de 180'000 euros, plus les intérêts arrêtés au 7 novembre 2019 (date à laquelle B______ a informé le Tribunal fédéral que la banque lui avait versé 370'000 fr.), soit 261'557.25 euros, convertis en 287'582 fr. selon le taux applicable au</w:t>
      </w:r>
    </w:p>
    <w:p>
      <w:r>
        <w:rPr>
          <w:b/>
        </w:rPr>
        <w:t>E. 3.2.2</w:t>
      </w:r>
    </w:p>
    <w:p>
      <w:r>
        <w:t>Il sera souligné à titre liminaire que l'appelante ne remet plus en cause les conditions de l'art. 722 CO quant à sa responsabilité pour le dommage de l'intimée, sous réserve des griefs qui ont été résumés au considérant 3.2.1.</w:t>
      </w:r>
    </w:p>
    <w:p>
      <w:r>
        <w:rPr>
          <w:b/>
        </w:rPr>
        <w:t>E. 3.2.3</w:t>
      </w:r>
    </w:p>
    <w:p>
      <w:r>
        <w:t>S'agissant du taux de conversion de l'euro en franc suisse applicable, l'autorité précédente a fait l'économie de le mentionner expressément dans sa décision, ainsi que le relève l'appelante.</w:t>
      </w:r>
    </w:p>
    <w:p>
      <w:r>
        <w:t>Conformément à l'art. 84 al. 2 CO, la banque, débitrice, avait la faculté d'éteindre cette créance en euros par un paiement en francs suisses, ce qui n'est pas contesté.</w:t>
      </w:r>
    </w:p>
    <w:p>
      <w:r>
        <w:t>L'absence de mention du taux de change ne porte pas à conséquence, dès lors que le taux de change applicable est, de par la loi, celui en vigueur au jour de l'échéance de la dette (art. 84 al. 2 CO), soit en l'occurrence le jour de la survenance du dommage (art. 75 CO). De plus, le taux a été dûment allégué par l'intimée en première instance, sans être contesté par l'appelante, et constitue, de toute manière, un fait notoire.</w:t>
      </w:r>
    </w:p>
    <w:p>
      <w:r>
        <w:t>Ainsi, le taux applicable est celui du 15 octobre 2010 concernant le montant de 180'000 euros indûment prélevé du compte de l'intimée ce jour-là. Il était de 1.3423 fr. pour un euro (source fxtop.com) et non de 1.343 comme mentionné</w:t>
      </w:r>
    </w:p>
    <w:p>
      <w:r>
        <w:t>- 14/20 -</w:t>
      </w:r>
    </w:p>
    <w:p>
      <w:r>
        <w:t>C/15944/2016 dans la demande en paiement de l'intimée. Le capital dû représentait donc 241'614 fr. (180'000 euros x 1.3423).</w:t>
      </w:r>
    </w:p>
    <w:p>
      <w:r>
        <w:rPr>
          <w:b/>
        </w:rPr>
        <w:t>E. 3.2.4</w:t>
      </w:r>
    </w:p>
    <w:p>
      <w:r>
        <w:t>S'agissant ensuite de la preuve du montant de 370'000 fr. versé par la banque, force est de constater que l'appelante n'a pas contesté devant le Tribunal les allégués de l'intimée sur ce point. Elle est donc forclose pour remettre en cause ce fait pour la première fois en appel (art. 317 al. 1 CPC).</w:t>
      </w:r>
    </w:p>
    <w:p>
      <w:r>
        <w:rPr>
          <w:b/>
        </w:rPr>
        <w:t>E. 3.2.5</w:t>
      </w:r>
    </w:p>
    <w:p>
      <w:r>
        <w:t>Se pose ensuite la question de l'imputation de l'indemnité de 370'000 fr. versée par la banque sur les créances en dommages-intérêts de l'intimée envers l'appelante.</w:t>
      </w:r>
    </w:p>
    <w:p>
      <w:r>
        <w:t>Sur ce point, le Tribunal a d'abord couvert les intérêts et frais relatifs à toutes les créances, avant de procéder à l'imputation sur le capital de chacune des créances dans l'ordre chronologique de leur échéance. Ce faisant, le Tribunal a méconnu l'articulation entre les art. 85, 86 et 87 CO.</w:t>
      </w:r>
    </w:p>
    <w:p>
      <w:r>
        <w:t>En effet, il convient tout d'abord de déterminer l'ordre dans lequel les créances doivent être couvertes (art. 86 et 87 CO), avant d'imputer les montants déjà perçus sur les intérêts et frais, puis sur le capital de chacune des créances dans l'ordre ainsi déterminé (art. 85 CO).</w:t>
      </w:r>
    </w:p>
    <w:p>
      <w:r>
        <w:t>Comme le souligne l'appelante, il n'a pas été démontré que la banque aurait entendu éteindre les créances en dommages-intérêts de l'intimée dans un certain ordre, ni que des poursuites auraient eu lieu. L'ordre légal et chronologique prévu à l'art. 87 al. 1 in fine CO entre donc seul en considération.</w:t>
      </w:r>
    </w:p>
    <w:p>
      <w:r>
        <w:t>La première dette échue est celle de 241'614 fr. évoquée au consid. 3.2.3 supra. Les intérêts dus en 5 % pour la période allant de l'exigibilité, soit le 15 octobre 2010, au jour du paiement par la banque, soit le 21 juin 2019, représentent 104'900 fr. 75. Ce montant doit être couvert en premier. Doivent aussi être couverts les frais judiciaires supportés par l'intimée dans la procédure dirigée contre la banque et que le Tribunal a pris en compte à concurrence de 5'000 fr. sans que l'appelante ne remette ce point en cause dans son appel. Il n'en va cependant pas de même d'éventuels dépens dus ou versés pour cette procédure : en effet, il résulte du jugement prenant acte du retrait de la demande que les dépens ont été compensés. Le premier juge a ainsi retenu que les dépens à la charge de l'intimée et ceux à la charge de la banque étaient équivalents, de sorte que l'intimée ne subit aucun dommage sur ce point. Aussi, le montant à imputer sur cette créance s'élève à 351'514 fr. 75 (241'614 fr. + 104'900 fr. 75 + 5'000 fr.), ce qui laisse un solde sur l'indemnité versée par la banque de 18'485 fr. 25 (370'000 fr. - 351'514 fr. 75).</w:t>
      </w:r>
    </w:p>
    <w:p>
      <w:r>
        <w:t>Il s'agit ensuite de prendre en compte la seconde créance exigible, soit celle de 45'844 fr., qui correspond aux seules conclusions de l'intimée encore litigieuses à</w:t>
      </w:r>
    </w:p>
    <w:p>
      <w:r>
        <w:t>- 15/20 -</w:t>
      </w:r>
    </w:p>
    <w:p>
      <w:r>
        <w:t>C/15944/2016 ce stade de la procédure. Les intérêts dus en 5% pour la période allant de l'exigibilité, soit le 1er décembre 2010, jusqu'au jour du paiement par la banque, soit le 21 juin 2019, représentent 19'611 fr. Ce montant est partiellement absorbé par le solde de l'indemnité versée par la banque, laissant un découvert de 1'125 fr. 75 (19'611 fr. - 18'485 fr. 25).</w:t>
      </w:r>
    </w:p>
    <w:p>
      <w:r>
        <w:t>Il s'ensuit que l'intimée peut prétendre au paiement du capital de 45'844 fr. avec intérêts à 5% dès le 22 juin 2019, plus le solde des intérêts en 1'125 fr. 75 pour la période antérieure.</w:t>
      </w:r>
    </w:p>
    <w:p>
      <w:r>
        <w:rPr>
          <w:b/>
        </w:rPr>
        <w:t>E. 3.2.6</w:t>
      </w:r>
    </w:p>
    <w:p>
      <w:r>
        <w:t>L'intimée a limité ses conclusions à cette créance de 45'844 fr. Il n'y a donc pas lieu d'examiner une éventuelle condamnation concernant le dernier prélèvement illicite. La conclusion en paiement de 45'844 fr. n'est pas remise en cause par l'appelante quant à la monnaie due, le dommage ayant été subi en francs suisses. Il n'y a dès lors pas lieu d'entrer en matière sur les griefs de l'appelante liés à la monnaie des conclusions pour les dommages subis en euros et en dollars américains, les deux prélèvements y relatifs n'étant plus litigieux.</w:t>
      </w:r>
    </w:p>
    <w:p>
      <w:r>
        <w:rPr>
          <w:b/>
        </w:rPr>
        <w:t>E. 3.2.7</w:t>
      </w:r>
    </w:p>
    <w:p>
      <w:r>
        <w:t>Reste à déterminer si une éventuelle faute concomitante de l'intimée entre en considération.</w:t>
      </w:r>
    </w:p>
    <w:p>
      <w:r>
        <w:t>Sur ce point, l'appelante concentre son argumentation exclusivement sur une prétendue clause de banque restante conclue entre l'intimée et la banque, ainsi que sur le fait que l'intimée aurait fautivement omis de réagir après le premier ordre illicite passé par C______.</w:t>
      </w:r>
    </w:p>
    <w:p>
      <w:r>
        <w:t>Or cette argumentation repose entièrement sur des faits nouveaux et irrecevables, comme il a été vu au consid. 2. ci-dessus. En effet, il ne résulte d'aucun fait constaté valablement en première instance que l'intimée aurait pu et dû réagir pour empêcher C______ de perpétrer tout ou partie des actes préjudiciables à ses intérêts. Il n'a en particulier jamais été allégué que l'intimé aurait eu connaissance du dommage qu'elle avait subi avant le mois de février 2011, ni qu'elle aurait pu ou dû en avoir connaissance plus tôt. L'appelante souligne certes que les ordres donnés par C______ étaient "grossièrement falsifiés et insolites". Toutefois, elle n'a pas allégué que la banque aurait commis une faute en ne les identifiant pas comme illicites et en les exécutant, ni que l'éventuelle faute de la banque aboutirait à une réduction du dommage à un montant inférieur à celui qu'elle doit couvrir. Sa motivation d'appel n'aborde par cette question. Au contraire, elle invoque que seule une intervention de l'intimée aurait permis à la banque de limiter le dommage.</w:t>
      </w:r>
    </w:p>
    <w:p>
      <w:r>
        <w:t>Il s'ensuit qu'aucun fait susceptible d'établir une faute concomitante de l'intimée ne ressort du dossier, de sorte que les griefs de l'appelante sur ce point seront rejetés.</w:t>
      </w:r>
    </w:p>
    <w:p>
      <w:r>
        <w:t>- 16/20 -</w:t>
      </w:r>
    </w:p>
    <w:p>
      <w:r>
        <w:t>C/15944/2016</w:t>
      </w:r>
    </w:p>
    <w:p>
      <w:r>
        <w:t>Au surplus, c'est en vain que l'appelante se prévaut d'une violation de son droit d'être entendue : le Tribunal s'étant prononcé sur la recevabilité des faits allégués en lien avec la faute concomitante et ayant conclu que celle-ci n'était pas démontrée, la décision entreprise comporte une motivation suffisante sur cette question.</w:t>
      </w:r>
    </w:p>
    <w:p>
      <w:r>
        <w:rPr>
          <w:b/>
        </w:rPr>
        <w:t>E. 3.2.8</w:t>
      </w:r>
    </w:p>
    <w:p>
      <w:r>
        <w:t>Par conséquent, le chiffre 2 du dispositif du jugement attaqué sera annulé et il sera statué à nouveau, en ce sens que l'appelante sera condamnée à verser à l'intimée 45'844 fr., plus intérêts à 5% l'an dès le 22 juin 2019, et 1'125 fr. 75, à titre de solde d'intérêts pour la période antérieure. 4. 4.1 Lorsque l'autorité d'appel statue à nouveau, elle se prononce sur les frais de première instance (art. 318 al. 3 CPC).</w:t>
      </w:r>
    </w:p>
    <w:p>
      <w:r>
        <w:t>Aux termes de l'art. 106 al. 1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(art. 106 al. 2 CPC).</w:t>
      </w:r>
    </w:p>
    <w:p>
      <w:r>
        <w:t>A teneur de l'art. 17 RTFMC, pour une cause dont la valeur litigieuse est comprise entre 30'001 fr. et 100'000 fr., l'émolument forfaitaire de décision est compris entre 2'000 fr. et 8'000 fr.; pour une valeur litigieuse de 100'001 fr. à 1'000'000 fr., il est de 5'000 fr. à 30'000 fr.</w:t>
      </w:r>
    </w:p>
    <w:p>
      <w:r>
        <w:t>4.2 En l'espèce, le Tribunal a arrêté les frais judiciaires à 18'200 fr., comprenant les frais judiciaires de première instance en 10'200 fr. et les frais judiciaires d'appel en 8'000 fr., arrêtés par l'arrêt précédent de la Cour (ACJC/1869/2020) y compris pour la procédure consécutive au renvoi.</w:t>
      </w:r>
    </w:p>
    <w:p>
      <w:r>
        <w:t>Ces montants ne sont pas remis en cause par les parties et sont conformes au tarif applicable de sorte qu'ils ne seront pas modifiés.</w:t>
      </w:r>
    </w:p>
    <w:p>
      <w:r>
        <w:t>Cela étant, les conclusions initiales de l'intimée s'élevaient à près de 330'000 fr., plus intérêts. Elle s'est désisté pour la plus grande partie, de sorte que seuls quelques 45'000 fr. lui sont finalement alloués, soit environ 15%. Il y a donc lieu de mettre à sa charge les frais judiciaires de première instance à concurrence de 85% et à raison de 15% à la charge de l'appelante.</w:t>
      </w:r>
    </w:p>
    <w:p>
      <w:r>
        <w:t>Par conséquent, les frais judiciaires de première instance seront mis à la charge de cette dernière à raison de 1'530 fr. et à la charge de l'intimée à raison de 8'670 fr.</w:t>
      </w:r>
    </w:p>
    <w:p>
      <w:r>
        <w:t>Les frais judiciaires mis à charge de l'intimée seront provisoirement supportés par l'Etat de Genève, car celle-ci plaide au bénéfice de l'assistance judiciaire (art. 122</w:t>
      </w:r>
    </w:p>
    <w:p>
      <w:r>
        <w:t>- 17/20 -</w:t>
      </w:r>
    </w:p>
    <w:p>
      <w:r>
        <w:t>C/15944/2016 al. 1 let. b CPC). L'appelante sera condamnée à verser 1'530 fr. à l'Etat de Genève, soit pour lui les Services financiers du Pouvoir judiciaire.</w:t>
      </w:r>
    </w:p>
    <w:p>
      <w:r>
        <w:t>Les dépens de première instance, dont le montant de 7'500 fr. au total n'est pas critiqué en appel, seront répartis selon la même clé de répartition. Ainsi, l'intimé restera devoir, après compensation, 5'250 fr. à l'appelante.</w:t>
      </w:r>
    </w:p>
    <w:p>
      <w:r>
        <w:t>4.3 S'agissant des frais judiciaires d'appel, ils ont été arrêtés au montant de 8'000 fr. retenu par la Cour dans son précédent arrêt (ACJC/1869/2020).</w:t>
      </w:r>
    </w:p>
    <w:p>
      <w:r>
        <w:t>Ils seront mis à charge de l'appelante qui succombe presque intégralement en appel et partiellement compensés avec l'avance de 2'700 fr. qu'elle a versée. Elle sera condamnée à payer le solde de 5'300 fr. à l'Etat de Genève, soit pour lui les Services financiers du Pouvoir judiciaire.</w:t>
      </w:r>
    </w:p>
    <w:p>
      <w:r>
        <w:t>Quant aux dépens d'appel, arrêtés par le précédent arrêt de la Cour au montant de 10'500 fr., ils seront eux aussi mis intégralement à la charge de l'appelante. Elle sera donc condamnée à verser ce montant à l'intimée.</w:t>
      </w:r>
    </w:p>
    <w:p>
      <w:r>
        <w:t>4.4 Par conséquent, les chiffres 3 à 5 du dispositif du jugement attaqué seront annulés et il sera statué à nouveau dans le sens de ce qui précède. * * * * *</w:t>
      </w:r>
    </w:p>
    <w:p>
      <w:r>
        <w:t>- 18/20 -</w:t>
      </w:r>
    </w:p>
    <w:p>
      <w:r>
        <w:t>C/15944/2016</w:t>
      </w:r>
    </w:p>
    <w:p>
      <w:r>
        <w:t>PAR CES MOTIFS, La Chambre civile : A la forme : Déclare recevable l'appel interjeté le 13 octobre 2021 par A______ SA contre le jugement JTPI/10960/2021 rendu le 1er septembre 2021 par le Tribunal de première instance dans la cause C/15944/2016. Au fond : Annule les chiffres 2 à 5 du dispositif du jugement entrepris et, cela fait, statuant à nouveau sur ces points : Condamne A______ SA à verser à B______ 45'844 fr., plus intérêts à 5% l'an dès le 22 juin 2019, et 1'125 fr. 75. Arrête les frais judiciaires de première instance à 10'200 fr. et les met à la charge de A______ SA à raison de 1'530 fr. et de B______ à raison de 8'670 fr. Condamne A______ SA à verser 1'530 fr. à l'Etat de Genève, soit pour lui les Services financiers du Pouvoir judiciaire. Dit que les frais judiciaires de première instance à charge de B______ sont provisoirement supportés par l'Etat de Genève. Condamne B______ à verser 5'250 fr. à A______ SA à titre de dépens de première instance. Déboute les parties de toutes autres conclusions. Sur les frais : Arrête les frais judiciaires d'appel à 8'000 fr., les met à la charge de A______ SA et les compense partiellement avec l'avance de 2'700 fr. versée par celle-ci, qui reste acquise à l'Etat de Genève. Condamne A______ SA à verser 5'300 fr. à l'Etat de Genève, soit pour lui les Services financiers du Pouvoir judiciaire.</w:t>
      </w:r>
    </w:p>
    <w:p>
      <w:r>
        <w:t>- 19/20 -</w:t>
      </w:r>
    </w:p>
    <w:p>
      <w:r>
        <w:t>C/15944/2016</w:t>
      </w:r>
    </w:p>
    <w:p>
      <w:r>
        <w:t>Condamne A______ SA à verser 10'500 fr. à B______ à titre de dépens d'appel. Siégeant : Monsieur Ivo BUETTI, président;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- 20/20 -</w:t>
      </w:r>
    </w:p>
    <w:p>
      <w:r>
        <w:t>C/15944/2016 Valeur litigieuse des conclusions pécuniaires au sens de la LTF supérieure ou égale à 30'000 fr.</w:t>
      </w:r>
    </w:p>
    <w:p>
      <w:r>
        <w:rPr>
          <w:b/>
        </w:rPr>
        <w:t>E. 7</w:t>
      </w:r>
    </w:p>
    <w:p>
      <w:r>
        <w:t>novembre 2019; il conviendrait ensuite de l'imputer sur la créance de 45'844 fr., plus les intérêts arrêtés au 7 novembre 2019, soit 66'231 fr.; le solde permettrait ensuite d'éteindre partiellement la créance de 20'104.82 en dollars américains. Par conséquent, dans la mesure où le seul montant encore litigieux était exprimé en dollars américains, les conclusions de l'intimée formulées en francs suisses étaient irrecevables. Enfin, une faute concomitante devait être retenue à la charge de l'intimée, ce qui interrompait le lien de causalité entre l'acte illicite et le dommage, voire entraînait une réduction de l'indemnité due à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