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ACJC/742/2016 vom 30. Mai 2016</w:t>
      </w:r>
    </w:p>
    <w:p>
      <w:r>
        <w:t>GE Cour de justice, 2016-05-30, FR</w:t>
      </w:r>
    </w:p>
    <w:p>
      <w:r>
        <w:rPr>
          <w:b/>
        </w:rPr>
        <w:t xml:space="preserve">Quelle: </w:t>
      </w:r>
      <w:r>
        <w:t>https://mcp.opencaselaw.ch/entscheid/ge_gerichte_ACJC_742_2016</w:t>
      </w:r>
    </w:p>
    <w:p>
      <w:r>
        <w:t>FR: GE_GERICHTE ACJC/742/2016 du 30 mai 2016</w:t>
      </w:r>
    </w:p>
    <w:p>
      <w:r>
        <w:t>IT: GE_GERICHTE ACJC/742/2016 del 30 maggio 2016</w:t>
      </w:r>
    </w:p>
    <w:p>
      <w:pPr>
        <w:pStyle w:val="Heading2"/>
      </w:pPr>
      <w:r>
        <w:t>Regeste</w:t>
      </w:r>
    </w:p>
    <w:p>
      <w:r>
        <w:t>Résumé: LIMITATION DE LA PROCÉDURE - CALCUL DE LA VALEUR LITIGIEUSE La limitation de la procédure à des questions ou à des conclusions déterminées n'a pas d'incidence sur la valeur litigieuse.</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