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ACJC/742/2015 vom 22. Juni 2015</w:t>
      </w:r>
    </w:p>
    <w:p>
      <w:r>
        <w:t>GE Cour de justice, 2015-06-22, FR</w:t>
      </w:r>
    </w:p>
    <w:p>
      <w:r>
        <w:rPr>
          <w:b/>
        </w:rPr>
        <w:t xml:space="preserve">Quelle: </w:t>
      </w:r>
      <w:r>
        <w:t>https://mcp.opencaselaw.ch/entscheid/ge_gerichte_ACJC_742_2015</w:t>
      </w:r>
    </w:p>
    <w:p>
      <w:r>
        <w:t>FR: GE_GERICHTE ACJC/742/2015 du 22 juin 2015</w:t>
      </w:r>
    </w:p>
    <w:p>
      <w:r>
        <w:t>IT: GE_GERICHTE ACJC/742/2015 del 22 giugno 2015</w:t>
      </w:r>
    </w:p>
    <w:p>
      <w:pPr>
        <w:pStyle w:val="Heading2"/>
      </w:pPr>
      <w:r>
        <w:t>Erwägungen</w:t>
      </w:r>
    </w:p>
    <w:p>
      <w:r>
        <w:rPr>
          <w:b/>
        </w:rPr>
        <w:t>E. 1</w:t>
      </w:r>
    </w:p>
    <w:p>
      <w:r>
        <w:t>Selon l'art. 121 al. 2 LOJ (RS/GE E 2 05), entré en vigueur le 1er janvier 2011, dans les causes fondées sur les art. 257d et 282 CO, la Chambre des baux et loyers de la Cour de justice siège sans assesseurs.</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4A_474/2013 du 20 novembre 2013 consid. 1;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2ème édition, 2013, n. 9 ad art. 308 CPC). L'art. 51 al. 2 LTF dispose que si les conclusions ne tendent pas au paiement d'une somme d'argent déterminée, le Tribunal fédéral fixe la valeur litigieuse selon son appréciation.</w:t>
      </w:r>
    </w:p>
    <w:p>
      <w:r>
        <w:t>- 5/11 -</w:t>
      </w:r>
    </w:p>
    <w:p>
      <w:r>
        <w:t>C/628/2015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 octobre 2010 consid. 1.1; 4A_127/2008 du 2 juin 2008 consid. 1.1; 4A_516/2007 du 6 mars 2008 consid. 1.1).</w:t>
      </w:r>
    </w:p>
    <w:p>
      <w:r>
        <w:rPr>
          <w:b/>
        </w:rPr>
        <w:t>E. 2.2</w:t>
      </w:r>
    </w:p>
    <w:p>
      <w:r>
        <w:t>En l'espèce, la présente procédure a trait à une demande d'évacuation avec mesures d'exécution directe, dans laquelle la validité du congé, respectivement de la mise en demeure se pose. Compte tenu de la période de protection de trois ans, la valeur litigieuse est largement supérieure au seuil de 10'000 fr., le loyer de l'ap- partement, charges comprises, étant de 1'739 fr. par mois, et celui du parking de 200 fr. mensuellement. La voie de l'appel est ainsi ouverte.</w:t>
      </w:r>
    </w:p>
    <w:p>
      <w:r>
        <w:rPr>
          <w:b/>
        </w:rPr>
        <w:t>E. 2.3</w:t>
      </w:r>
    </w:p>
    <w:p>
      <w:r>
        <w:t>L'appel écrit et motivé, est introduit auprès de l'instance de recours dans les trente jours à compter de la notification de la décision motivée (art. 311 al. 1 et 321 al. 1 CPC). Le délai est de dix jours pour les décisions prises en procédure sommaire (art. 314 al. 1 et 321 al. 2 CPC), ce qui est le cas des procédures pour cas clairs (art. 248 let. b et 257 CPC).</w:t>
      </w:r>
    </w:p>
    <w:p>
      <w:r>
        <w:rPr>
          <w:b/>
        </w:rPr>
        <w:t>E. 2.4</w:t>
      </w:r>
    </w:p>
    <w:p>
      <w:r>
        <w:t>Déposé dans le délai et la forme prescrite, l'appel est recevable.</w:t>
      </w:r>
    </w:p>
    <w:p>
      <w:r>
        <w:rPr>
          <w:b/>
        </w:rPr>
        <w:t>E. 3.1</w:t>
      </w:r>
    </w:p>
    <w:p>
      <w:r>
        <w:t>Aux termes de l'art. 317 al. 1 CPC, un fait ou un moyen de preuve nouveau n'est pris en considération au stade de l'appel que s'il est produit sans retard (let. a) - c'est-à-dire en principe dans l'acte d'appel ou la réponse (JEANDIN, Code de pro- cédure civile commenté, BOHNET/HALDY/JEANDIN/SCHWEIZER/TAPPY [éd.], 2011, n. 7 ad art. 317 CPC) - et qu'il ne pouvait l'être devant la première instance, bien que la partie qui s'en prévaut ait fait preuve de la diligence requise (let. b). Il appartient au plaideur qui entend invoquer en appel un fait ou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 JEANDIN, op. cit. n. 8 ad art. 317 CPC; REETZ/HILBER, in Kommentar zur Schweizerischen Zivilprozessordnung (ZPO), SUTTER-SOMM/HASENBÖHLER/LEUENBERGER [éd.], 2ème éd., 2013, n. 61 ad art. 317 CPC). Les moyens de preuve nouveaux présentés tardivement doivent être déclarés irre- cevables (JEANDIN, op. cit., n. 3 ad art. 317 CPC).</w:t>
      </w:r>
    </w:p>
    <w:p>
      <w:r>
        <w:t>- 6/11 -</w:t>
      </w:r>
    </w:p>
    <w:p>
      <w:r>
        <w:t>C/628/2015 Dans la procédure de cas clair, il n'est pas possible de produire de nouvelles piè- ces en appel, les exigences posées par l'art. 257 al. 1 CPC devant être satisfaites en première instance déjà (arrêt du Tribunal fédéral 4A_420/2012 consid. 5 = SJ 2013 I 129).</w:t>
      </w:r>
    </w:p>
    <w:p>
      <w:r>
        <w:rPr>
          <w:b/>
        </w:rPr>
        <w:t>E. 3.2</w:t>
      </w:r>
    </w:p>
    <w:p>
      <w:r>
        <w:t>La pièce nouvellement produite par l'appelante (n. 23) est par conséquent irre- cevable, ainsi que les allégués de fait s'y rapportant.</w:t>
      </w:r>
    </w:p>
    <w:p>
      <w:r>
        <w:rPr>
          <w:b/>
        </w:rPr>
        <w:t>E. 4.1</w:t>
      </w:r>
    </w:p>
    <w:p>
      <w:r>
        <w:t>La procédure de protection dans les cas clairs prévue par l'art. 257 CPC per- met à la partie demanderesse d'obtenir rapidement une décision ayant l'autorité de la chose jugée et la force exécutoire, lorsque la situation de fait et de droit n'est pas équivoque (Message du 28 juin 2006 relatif au code de procédure civile suisse [CPC], FF 2006 6959 ch. 5.18; ATF 138 III 620 consid. 5.1.1). Cette procédure n'est ainsi recevable que lorsque l'état de fait n'est pas litigieux ou est susceptible d'être immédiatement prouvé (art. 257 al. 1 let. a CPC) et que la situation juri- dique est claire (art. 257 al. 1 let. b CPC). Selon la jurisprudence, l'état de fait n'est pas litigieux lorsqu'il n'est pas contesté par le défendeur; il est susceptible d'être immédiatement prouvé lorsque les faits peuvent être établis sans retard et sans trop de frais (arrêt du Tribunal fédéral 4A_585/2011 du 7 novembre 2011 consid. 3.3.1). La situation juridique est claire lorsque l'application de la norme au cas concret s'impose de façon évidente au re- gard du texte légal ou sur la base d'une doctrine et d'une jurisprudence éprouvées (ATF 138 III 123 consid. 2.1.2, ATF 138 III 620 consid. 5.1.2, 728 consid. 3.3; BOHNET, op. cit., n. 13 ad art. 257 CPC; HOHL, Procédure civile, Tome II, 2ème éd., Berne 2010, p. 304; Message du Conseil fédéral du 28 juin 2006 relatif au Code de procédure civile suisse [CPC], in FF 2006, p. 6841 ss, p. 6959). Dans le doute, l'affaire doit être traitée dans une procédure complète. En règle générale, la situation juridique n'est pas claire si l'application d'une norme nécessite l'exer- cice d'un certain pouvoir d'appréciation de la part du juge ou que celui-ci doit ren- dre une décision en équité, en tenant compte des circonstances concrètes de l'es- pèce (ATF 141 III 23 consid. 3.2; 138 III 123 consid. 2.1.2; arrêts du Tribunal fédéral 4A_273/2012 du 30 octobre 2012 consid. 5.1.2, non publié in ATF 138 III 620; 4A_273/2012 du 30 octobre 2012 consid. 5.1.2). Il n'appartient pas au juge d'instruire et de faire un tri entre les faits allégués pour déterminer ce qui doit être admis ou rejeté, les conclusions devant en effet pouvoir être admises dans leur intégralité, sous peine d'irrecevabilité (ATF 141 III 23 consid. 3.3; arrêt du Tribunal fédéral 5A_768/2012 du 17 mai 2013 consid. 4.3, in SJ 2014 I p. 27). En règle générale, la preuve est rapportée par la production de titres, confor- mément à l'art. 254 al. 1 CPC. La preuve n'est pas facilitée : le demandeur doit ainsi apporter la preuve certaine ("voller Beweis") des faits justifiant sa préten- tion; la simple vraisemblance ("Glaubhaftmachen") ne suffit pas (ATF 141 III 23</w:t>
      </w:r>
    </w:p>
    <w:p>
      <w:r>
        <w:t>- 7/11 -</w:t>
      </w:r>
    </w:p>
    <w:p>
      <w:r>
        <w:t>C/628/2015 consid. 3.2; arrêt du Tribunal fédéral 5A_768/2012 du 17 mai 2013 consid. 4.2.1). Si le défendeur, qui doit être entendu (art. 253 CPC) fait valoir des objections et exceptions motivées et concluantes ("substanziiert und schlüssig"), qui ne peuvent être écartées immédiatement et qui sont de nature à ébranler la conviction du juge, la procédure du cas clair est par conséquent irrecevable (ATF 141 III 23 consid. 3.2; 138 III 620 consid. 5.1.1 et les arrêts cités). Il suffit de démontrer la vraisemblance des objections; par contre, des allégations dénuées de fondement ne sauraient faire obstacle à un procès rapide (Message du Conseil fédéral du 28 juin 2006 relatif au Code de procédure civile suisse, p. 6841 ss, p. 6959; ATF 138 III 620 consid. 5.1.1). De son côté, le demandeur peut réfuter les objec- tions qui lui sont opposées en démontrant qu'elles ne sont pas pertinentes ou qu'elles sont inexactes (SUTTER-SOMM/LÖTSCHER, Kommentar zur Schweizeriche Zivilprozessordnung, 2ème éd., 2013, n. 7 ad art. 257 CPC).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 Jurisprudence et doctrine admettent que la procédure d'évacuation postérieure à une résiliation de bail pour défaut de paiement du loyer appartient, en principe, à la procédure de cas clair (arrêts du Tribunal fédéral 4A_87/2012 du 10 avril 2012 consid. 3 et 4A_585/2011 du 7 novembre 2011 consid. 3; BOHNET, op. cit., n. 9 ad art. 257 CPC; HOFMANN/LUSCHER, Le Code de procédure civile, 2ème éd., 2015, p. 165; LACHAT, Procédure civile en matière de baux et loyers, 2011, ch. 4.4.2.2, p. 167; HOHL, op. cit., n. 1429 et 1444). En matière d'expulsion, on admettra que la situation juridique est claire lorsqu'un congé est donné pour cause de demeure avérée du locataire et que les règles for- melles de résiliation ont été respectées (BOHNET, op. cit., n. 13 ad art. 257 CPC; LACHAT, op. cit., p. 167). Toutefois, chaque fois que le locataire excipera dans un cas, à priori clair, de la nullité ou de l'inefficacité d'un congé, le juge devra estimer la solidité des arguments. S'ils ont une chance de succès, le juge refusera d'admettre le cas clair. En cas de doute, l'art. 257 CPC ne saurait s'appliquer (LACHAT, op. cit., p. 168; HOHL, op. cit., n. 1678 p. 306).</w:t>
      </w:r>
    </w:p>
    <w:p>
      <w:r>
        <w:rPr>
          <w:b/>
        </w:rPr>
        <w:t>E. 4.2</w:t>
      </w:r>
    </w:p>
    <w:p>
      <w:r>
        <w:t>La maxime des débats s'applique à la procédure des cas clairs (arrêt du Tribunal fédéral 4A_447/2011 du 20 septembre 2011). Dans la mesure où l'ins- tance d'appel assure la continuation du procès de première instance, elle doit user du même type de procédure et des mêmes maximes que celles applicables devant la juridiction précédente (ATF 138 III 252 consid. 2.1; JEANDIN, op. cit., n. 6 ad</w:t>
      </w:r>
    </w:p>
    <w:p>
      <w:r>
        <w:t>- 8/11 -</w:t>
      </w:r>
    </w:p>
    <w:p>
      <w:r>
        <w:t>C/628/2015 art. 316 CPC). L'instance d'appel instruit dès lors également selon les règles de la procédure sommaire (ATF 138 III 252 consid. 2.1).</w:t>
      </w:r>
    </w:p>
    <w:p>
      <w:r>
        <w:rPr>
          <w:b/>
        </w:rPr>
        <w:t>E. 4.3</w:t>
      </w:r>
    </w:p>
    <w:p>
      <w:r>
        <w:t>L'admission d'une action en évacuation, quelle que soit la procédure choisie, présuppose que le congé ait été valablement signifié au locataire. A teneur de l'art. 257d al. 1 CO, lorsque, après réception de l'objet loué, le loca- taire a du retard pour s'acquitter d'un terme ou de frais accessoires échus, le bail- leur peut lui fixer par écrit un délai de paiement et lui signifier qu'à défaut de règlement dans ce délai, il résiliera le bail. Le délai doit être d'au moins trente jours pour les locaux d'habitation. L'art. 257d al. 2 CO spécifie que, faute de paie- ment dans le délai fixé, les baux d'habitation peuvent être résiliés moyennant un délai de congé de trente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effectué, et si le congé satisfait aux exigences de forme prévues aux art. 266l et 266n CO et respecte le délai et le terme prescrits par l'art. 257d al. 2 CO. Si les conditions légales sont remplies, le juge doit prononcer l'évacuation; sinon, il doit rejeter la requête.</w:t>
      </w:r>
    </w:p>
    <w:p>
      <w:r>
        <w:rPr>
          <w:b/>
        </w:rPr>
        <w:t>E. 4.4</w:t>
      </w:r>
    </w:p>
    <w:p>
      <w:r>
        <w:t>Lorsque le congé est inefficace ou dépourvu d'effet, soit lorsque ses conditions matérielles font défaut (ATF 121 III 156 consid. 1c), le locataire n'a pas l'obligation de le contester dans le délai de l'art. 273 CO et peut le soulever lorsque le bailleur engage la procédure d'expulsion (ATF 122 III 92 consid. 2b = JdT 1996 I 595, 598). Selon la jurisprudence et la doctrine, la mise en demeure doit expressément indi- quer les loyers impayés et préciser qu'à défaut de paiement dans le délai imparti le bail sera résilié. Le montant impayé doit ressortir de cet avis de façon suffisam- ment claire et précise. Une indication chiffrée n'est pas indispensable; il suffit que l'objet de la mise en demeure soit déterminable sans discussion, par exemple avec une désignation précise des loyers restés en souffrance. Le locataire doit pouvoir reconnaître que le bailleur possède contre lui une créance exigible encore impayée (arrêts du Tribunal fédéral 4A_134/2011 du 23 mai 2011 consid. 3 et les réfé- rences citées; 4C.123/2000 du 14 juin 2000, consid. 3b, CdB 2000 p. 109; LACHAT, Le bail à loyer, Lausanne 2008, p. 666; BURKHALTER/MARTINEZ-FAVRE, Commentaire SVIT du droit du bail, Lausanne 2011, p. 123; LACHAT, Com- mentaire romand CO I, 2ème éd., 2012, Helding, Bâle, n. 4 ad art. 257d CO; WESSNER, in Droit du bail à loyer, 2010, n. 17 ad art. 257d CO). Au besoin, il pré-</w:t>
      </w:r>
    </w:p>
    <w:p>
      <w:r>
        <w:t>- 9/11 -</w:t>
      </w:r>
    </w:p>
    <w:p>
      <w:r>
        <w:t>C/628/2015 cisera de manière détaillée les loyers en souffrance (BOHNET/MONTINI, Droit du bail à loyer, p. 229). Si l'une des conditions d'application de l'art. 257d CO n'est pas réalisée, le congé est inefficace (nul) (LACHAT, le bail à loyer, déjà cité, p. 670; BOHNET/MONTINI, op. cit., p. 230). Le juge doit constater d'office l'inefficacité du congé (LACHAT, Le bail à loyer, p. 729). La sommation de payer du bailleur, au sens de l'art. 257d al. 1 CO doit être claire et précise sans qu'il soit cependant nécessaire d'indiquer le montant impayé de manière chiffrée. Il suffit que l'objet de la mise en demeure soit déterminable sans discussion (arrêt du Tribunal fédéral 4A_134/2011 du 23 mai 2011 consid. 3; LANDRY-BARTHE, Droit du bail, in JdT 2012 II 107 ss, spéc. 109). Si le bailleur a des créances qui ne permettent pas l'application de l'art. 257d CO et d'autres qui la permettent, son courrier doit les distinguer de manière précise, de sorte que le locataire puisse reconnaître sans difficulté les dettes à éteindre pour éviter la rési- liation du bail (LACHAT, Le bail à loyer, déjà cité, p. 666; RAJOWER, Prozessuale Aspekte der Ausweisung von Mietern unter besonderer Berücksichtigung der zürcherischen Praxis, in PJA 1998, p. 807).</w:t>
      </w:r>
    </w:p>
    <w:p>
      <w:r>
        <w:rPr>
          <w:b/>
        </w:rPr>
        <w:t>E. 4.5</w:t>
      </w:r>
    </w:p>
    <w:p>
      <w:r>
        <w:t>Rien ne permet en l'état de retenir que les intimés, en recevant la mise en de- meure, ne pouvaient déterminer quels montants devaient être payés pour éviter une résiliation anticipée de leur contrat de bail. En effet, bien que l'avis com- minatoire porte, outre sur le paiement du loyer du logement et du parking, sur un montant de 180 fr. par mois au titre "d'avance de frais chauffage", les intimés n'ont pas contesté devoir un tel montant, que ce soit directement auprès de l'ap- pelante ou durant la procédure d'évacuation. L'avis comminatoire et le décompte fourni par l'appelante font par ailleurs tous deux état d'un montant de 180 fr. à titre d'acompte de chauffage. De plus, les intimés n'ont procédé à aucun paiement, ne serait-ce que partiel, des sommes réclamées par l'appelante, ni dans le délai de grâce, ni postérieurement. Au vu de ce qui précède, les conditions pour admettre la requête en protection des cas clairs formée par l'appelante sont réunies. Les intimés seront dès lors condamnés à évacuer immédiatement de leur personne, de leurs biens et de tout tiers faisant ménage commun avec eux, l'appartement de quatre pièces au 6ème étage de l'immeuble sis rue D______ 25 à Genève.</w:t>
      </w:r>
    </w:p>
    <w:p>
      <w:r>
        <w:rPr>
          <w:b/>
        </w:rPr>
        <w:t>E. 4.6</w:t>
      </w:r>
    </w:p>
    <w:p>
      <w:r>
        <w:t>Selon l'art. 89 al. 2 LOJ, le Tribunal des baux et loyers exerce les compétences que le CPC attribue au tribunal de l'exécution, pour les jugements ordonnant l'évacuation d'un locataire rendus par le Tribunal des baux et loyers et par la Chambre des baux et loyers de la Cour de justice. Cette dernière n'est dès lors pas compétente pour ordonner elle-même des mesures d'exécution.</w:t>
      </w:r>
    </w:p>
    <w:p>
      <w:r>
        <w:t>- 10/11 -</w:t>
      </w:r>
    </w:p>
    <w:p>
      <w:r>
        <w:t>C/628/2015 La cause sera dès lors renvoyée au Tribunal afin qu'il statue sur les mesures d'exé- cution requises par l'appelante.</w:t>
      </w:r>
    </w:p>
    <w:p>
      <w:r>
        <w:rPr>
          <w:b/>
        </w:rPr>
        <w:t>E. 5</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 182 consid. 2.6). * * * * *</w:t>
      </w:r>
    </w:p>
    <w:p>
      <w:r>
        <w:t>- 11/11 -</w:t>
      </w:r>
    </w:p>
    <w:p>
      <w:r>
        <w:t>C/628/2015 PAR CES MOTIFS, La Chambre des baux et loyers : A la forme : Déclare recevable l'appel interjeté le 9 mars 2015 par A______ SA contre le jugement JTBL/237/2015 rendu le 23 février 2015 par le Tribunal des baux et loyers dans la cause C/628/2015-7 SE. Au fond : Annule ce jugement. Cela fait, et statuant à nouveau : Condamne B______ et C______ à évacuer immédiatement de leur personne, de leurs biens et de toute personne faisant ménage commune avec eux, l'appartement de quatre pièces au 6ème étage de l'immeuble sis rue D______ 25 à Genève. Renvoie pour le surplus la cause au Tribunal des baux et loyers pour décision dans le sens des considérants. Dit que la procédure est gratuite. Déboute les parties de toutes autres conclusions. Siégeant : Madame Nathalie LANDRY-BARTHE, présidente; Monsieur Laurent RIEBEN et Madame Fabienne GEISINGER-MARIÉTHOZ,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