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ACJC/741/2024 vom 12. Juni 2024</w:t>
      </w:r>
    </w:p>
    <w:p>
      <w:r>
        <w:t>GE Cour de justice, 2024-06-12, FR</w:t>
      </w:r>
    </w:p>
    <w:p>
      <w:r>
        <w:rPr>
          <w:b/>
        </w:rPr>
        <w:t xml:space="preserve">Quelle: </w:t>
      </w:r>
      <w:r>
        <w:t>https://mcp.opencaselaw.ch/entscheid/ge_gerichte_ACJC_741_2024</w:t>
      </w:r>
    </w:p>
    <w:p>
      <w:r>
        <w:t>FR: GE_GERICHTE ACJC/741/2024 du 12 juin 2024</w:t>
      </w:r>
    </w:p>
    <w:p>
      <w:r>
        <w:t>IT: GE_GERICHTE ACJC/741/2024 del 12 giugno 2024</w:t>
      </w:r>
    </w:p>
    <w:p>
      <w:pPr>
        <w:pStyle w:val="Heading2"/>
      </w:pPr>
      <w:r>
        <w:t>Erwägungen</w:t>
      </w:r>
    </w:p>
    <w:p>
      <w:r>
        <w:rPr>
          <w:b/>
        </w:rPr>
        <w:t>E. 1.1</w:t>
      </w:r>
    </w:p>
    <w:p>
      <w:r>
        <w:t>Le recours est recevable contre les décisions finales, incidentes et provisionnelles de première instance qui ne peuvent pas faire l'objet d'un appel (art. 319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correspond à la pose de la toile solaire en question et à la réduction de loyer jusqu’à son exécution. Bien que son montant exact soit inconnu, elle est inférieure à 10'000 fr., ce que les parties ont admis. Seule la voie du recours est ainsi ouverte.</w:t>
      </w:r>
    </w:p>
    <w:p>
      <w:r>
        <w:rPr>
          <w:b/>
        </w:rPr>
        <w:t>E. 1.3</w:t>
      </w:r>
    </w:p>
    <w:p>
      <w:r>
        <w:t>Le recours, écrit et motivé, est introduit auprès de l’instance de recours dans les 30 jours à compter de la notification de la décision motivée ou de la notification postérieure de la motivation (art. 321 al. 1 CPC). En l’espèce, introduit en temps utile et selon la forme prescrite, le recours est recevable.</w:t>
      </w:r>
    </w:p>
    <w:p>
      <w:r>
        <w:rPr>
          <w:b/>
        </w:rPr>
        <w:t>E. 1.4</w:t>
      </w:r>
    </w:p>
    <w:p>
      <w:r>
        <w:t>Dans le cadre d’un recours, le pouvoir d’examen de la Cour est limité à la violation du droit et à la constatation manifestement inexacte des faits (art. 320 CPC).</w:t>
      </w:r>
    </w:p>
    <w:p>
      <w:r>
        <w:t>- 7/11 -</w:t>
      </w:r>
    </w:p>
    <w:p>
      <w:r>
        <w:t>C/23253/2020</w:t>
      </w:r>
    </w:p>
    <w:p>
      <w:r>
        <w:rPr>
          <w:b/>
        </w:rPr>
        <w:t>E. 2</w:t>
      </w:r>
    </w:p>
    <w:p>
      <w:r>
        <w:t>La bailleresse fait griefs aux premiers juges d’avoir constaté de manière manifestement inexacte les faits et d’avoir violé les art. 260a al. 1, 259a al. 1 let. b et 259d CO. Elle soutient qu’elle n’aurait pas donné d’accord à la locataire pour poser une toile solaire sur son balcon, côté façade nord, étant précisé que cette dernière n’avait pas été en mesure de produire un document écrit et signé formalisant cet accord, de sorte qu’elle devait en supporter les conséquences. Le Tribunal aurait également considéré à tort, selon elle, une contradiction dans son comportement, alors qu’il aurait dû retenir l’absence d’abus de droit de sa part. Il ne pouvait pas non plus retenir que faute d’accord quant à la pose initiale du store, elle serait intervenue pour ordonner la dépose de ce store après son installation. Enfin, elle soutient que le défaut ne serait pas suffisant pour l’obtention d’une baisse de loyer par la locataire, l’usage de la chose louée n’étant pas entravé ou alors seulement lorsque la fenêtre est ouverte.</w:t>
      </w:r>
    </w:p>
    <w:p>
      <w:r>
        <w:rPr>
          <w:b/>
        </w:rPr>
        <w:t>E. 2.1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L’absence de protection contre le soleil peut constituer un défaut (LACHAT/RUBLI, Le bail à loyer, 2019, p. 266). Le défaut ne doit pas nécessairement être imputable au bailleur pour que ce dernier en réponde, ni même réparable (ATF 135 III 345 consid. 3.2; arrêts du Tribunal fédéral 4A_222/2012 du 31 juillet 2012 consid. 2.2 et 4A_43/2009 du 1er avril 2009 consid. 3.2); le fait qu’il échappe à sa sphère d’influence n’est pas non plus déterminant (arrêt du Tribunal fédéral 4C_219/2005 du 24 octobre 2005 consid. 2.2).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575). Le fardeau de la preuve de l'existence du défaut, de l'avis du défaut et de la diminution de l'usage de l'objet loué appartient au locataire (art. 8 CC).</w:t>
      </w:r>
    </w:p>
    <w:p>
      <w:r>
        <w:t>- 8/11 -</w:t>
      </w:r>
    </w:p>
    <w:p>
      <w:r>
        <w:t>C/23253/2020</w:t>
      </w:r>
    </w:p>
    <w:p>
      <w:r>
        <w:rPr>
          <w:b/>
        </w:rPr>
        <w:t>E. 2.2</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 du locataire. Celui-ci ne subit, en règle générale, qu'une diminution du confort (LACHAT/ GROBET THORENS/ RUBLI/STASTNY, op. cit., p. 273 et 274; AUBERT, Commentaire pratique Droit du bail à loyer et à ferme, 2ème éd., 2017, n. 41 ad art. 258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w:t>
      </w:r>
    </w:p>
    <w:p>
      <w:r>
        <w:t>- 9/11 -</w:t>
      </w:r>
    </w:p>
    <w:p>
      <w:r>
        <w:t>C/23253/2020 Le juge doit apprécier objectivement la mesure dans laquelle l'usage convenu se trouve limité, en tenant compte des particularités de chaque espèce, au nombre desquelles la destination des locaux joue un rôle important (LACHAT/ 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GROBET THORENS/ RUBLI/STASTNY, op. cit., p. 316). Pour justifier une réduction de loyer, l'usage de la chose doit être restreint d'au moins 5%, voire 2% s'il s'agit d'une atteinte permanente (ATF 135 III 345 consid. 3.2).</w:t>
      </w:r>
    </w:p>
    <w:p>
      <w:r>
        <w:rPr>
          <w:b/>
        </w:rPr>
        <w:t>E. 2.3</w:t>
      </w:r>
    </w:p>
    <w:p>
      <w:r>
        <w:t>En vertu de l’art. 260a al. 1 CO, le locataire n’a le droit de rénover ou de modifier la chose qu’avec le consentement écrit du bailleur. Le deuxième alinéa de la même disposition stipule par ailleurs que lorsque le bailleur a donné son consentement, il ne peut exiger la remise en état de la chose que s’il en a été convenu par écrit. Si le législateur a prescrit, à l’art. 260a CO, l’existence d’un accord écrit du bailleur, c’est avant tout pour des motifs de sécurité juridique, à savoir afin de faciliter la preuve et éviter des conflits en fin de bail. Cette forme écrite ne constitue dès lors pas une forme qualifiée au sens de l’art. 11 CO, de sorte qu’elle n’est pas une condition de validité de l’accord (LACHAT/ GROBET THORENS/ RUBLI/STASTNY, op. cit., p. 1060ss; BOHNET/MONTINI, Droit du bail à loyer, Bâle, 2010, n. 13 ad art. 260a CO). En effet, si le bailleur n’a donné son accord que de manière orale ou tacite, en ne réagissant pas à l’exécution des travaux, et qu’il se prévaut ultérieurement de l’absence de forme écrite, il peut commettre, selon les circonstances, un abus de droit au sens de l’art. 2 al. 2 CC (LACHAT/ GROBET THORENS/RUBLI/STASTNY, op. cit., p. 1064 ; BOHNET/MONTINI, op. cit., n. 13 ad art. 260a CO).</w:t>
      </w:r>
    </w:p>
    <w:p>
      <w:r>
        <w:rPr>
          <w:b/>
        </w:rPr>
        <w:t>E. 2.4</w:t>
      </w:r>
    </w:p>
    <w:p>
      <w:r>
        <w:t>En l’espèce, les premiers juges ont considéré que la bailleresse ne pouvait pas déposer la toile de tente et ne pas proposer à la locataire de la réinstaller, sauf à modifier le contrat de bail entre les parties. La bailleresse avait donc généré un défaut de la chose louée en entravant son usage.</w:t>
      </w:r>
    </w:p>
    <w:p>
      <w:r>
        <w:t>- 10/11 -</w:t>
      </w:r>
    </w:p>
    <w:p>
      <w:r>
        <w:t>C/23253/2020 Le Tribunal a retenu que la locataire avait obtenu l’accord de la régie lors de la pose de sa toile de tente, car sans cet accord, la bailleresse serait intervenue pour ordonner la dépose du store, ce qu’elle n’alléguait pas avoir fait. Il a donc tenu pour établi que la pose du store avait été admise. Contrairement à ce que soutient à tort la recourante, le fait que l’intimée n’ait pas produit un document écrit et signé formalisant ledit accord, n’est pas relevant, la forme écrite n’étant pas une condition de sa validité. Le Tribunal a également considéré qu’il avait été indiqué à la séance du 6 juillet 2017 aux six locataires concernés qu’ils devaient prendre à leur charge les frais de dépose de leurs stores côté nord et que la bailleresse n’installerait aucun store. Or, dans les faits, les frais de dépose ont été pris en charge par celle-ci et il avait été suggéré à ladite séance que de nouveaux stores seraient installés côté nord et sud. Partant, les premiers juges ont retenu à raison que la locataire était en droit de demander la remise en état de la chose louée par la condamnation de la bailleresse à faire poser à ses frais et dans les règles de l’art une toile solaire sur le balcon du côté nord de l’appartement de la locataire. S’agissant de la demande de réduction de loyer, les premiers juges ont réduit le loyer de 5%. Ils ont retenu que la toile de tente désinstallée se situait sur la façade la moins exposée au soleil - mais dont il n’est pas prétendu qu’elle ne serait jamais ensoleillée - et le balcon en question donne sur deux places de parking, à cinq mètres du chemin 1______. A l’instar du Tribunal, la Cour retiendra que le défaut est suffisant pour l’obtention par la locataire d’une baisse de loyer, l’usage de la chose louée étant entravé même lorsque la fenêtre concernée est fermée. S’agissant de la quotité de la réduction, le Tribunal n’a pas excédé son large pouvoir d’appréciation, bien que le défaut en cause soit d’une importance relative. Au vu de ce qui précède, les premiers juges n’ont pas constaté les faits de manière manifestement inexacte et n’ont pas violé les art. 260a al. 1, 259a al. 1 let. b et 259d CO. Partant, le recours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C/23253/2020</w:t>
      </w:r>
    </w:p>
    <w:p>
      <w:r>
        <w:t>PAR CES MOTIFS, La Chambre des baux et loyers : A la forme : Déclare recevable le recours interjeté le 22 septembre 2023 par A______ AG contre le jugement rendu le 14 août 2023 par le Tribunal des baux et loyers dans la cause C/23253/2020. Au fond : Rejette le recours.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