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ACJC/740/2015 vom 25. Februar 2015</w:t>
      </w:r>
    </w:p>
    <w:p>
      <w:r>
        <w:t>GE Cour de justice, 2015-02-25, FR</w:t>
      </w:r>
    </w:p>
    <w:p>
      <w:r>
        <w:rPr>
          <w:b/>
        </w:rPr>
        <w:t xml:space="preserve">Quelle: </w:t>
      </w:r>
      <w:r>
        <w:t>https://mcp.opencaselaw.ch/entscheid/ge_gerichte_ACJC_740_2015</w:t>
      </w:r>
    </w:p>
    <w:p>
      <w:r>
        <w:t>FR: GE_GERICHTE ACJC/740/2015 du 25 février 2015</w:t>
      </w:r>
    </w:p>
    <w:p>
      <w:r>
        <w:t>IT: GE_GERICHTE ACJC/740/2015 del 25 febbraio 2015</w:t>
      </w:r>
    </w:p>
    <w:p>
      <w:pPr>
        <w:pStyle w:val="Heading2"/>
      </w:pPr>
      <w:r>
        <w:t>Erwägungen</w:t>
      </w:r>
    </w:p>
    <w:p>
      <w:r>
        <w:rPr>
          <w:b/>
        </w:rPr>
        <w:t>E. 1</w:t>
      </w:r>
    </w:p>
    <w:p>
      <w:r>
        <w:t>Selon l'art. 121 al. 2 LOJ, dans les causes fondées sur les art. 257d et 282 CO, la Chambre des baux et loyers de la Cour de justice siège sans assesseur.</w:t>
      </w:r>
    </w:p>
    <w:p>
      <w:r>
        <w:rPr>
          <w:b/>
        </w:rPr>
        <w:t>E. 2.1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du Tribunal fédéral,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w:t>
      </w:r>
    </w:p>
    <w:p>
      <w:r>
        <w:t>- 5/10 -</w:t>
      </w:r>
    </w:p>
    <w:p>
      <w:r>
        <w:t>C/244/2015 Kommentar, Schweizerische Zivilprozessordnung, 2ème éd., 2013, n. 9 ad art. 308 CPC). Lorsque, dans le cadre d'une action en évacuation pour défaut de paiement, le lo- cataire fait valoir que la résiliation du bail n'est pas valable, la valeur litigieuse est égale au loyer de la période minimum pendant laquelle le contrat subsiste si la résiliation n'est pas valable, période qui s'étend jusqu'à la date pour laquelle un nouveau congé peut être donné; il faut prendre ici en considération, s'il y a lieu, la période de protection de trois ans dès la fin de la procédure judiciaire qui est pré- vue par l'art. 271a al. 1 let. e CO (ATF 137 III 389 consid. 1.1 p. 390; 111 II 384 consid. 1 p. 386; arrêt du Tribunal fédéral 4A_549/2013 du 7 novembre 2013; 4A_668/2012 du 11 mars 2013).</w:t>
      </w:r>
    </w:p>
    <w:p>
      <w:r>
        <w:rPr>
          <w:b/>
        </w:rPr>
        <w:t>E. 2.2</w:t>
      </w:r>
    </w:p>
    <w:p>
      <w:r>
        <w:t>En l'espèce, le locataire conteste la validité de la résiliation du bail. Les loyers annuels des quatre appartements litigieux, charges comprises, s'élèvent à 81'600 fr., de sorte que, en prenant en compte une période de trois ans, la valeur litigieuse est supérieure à 10'000 fr. La voie de l'appel est ainsi ouverte.</w:t>
      </w:r>
    </w:p>
    <w:p>
      <w:r>
        <w:rPr>
          <w:b/>
        </w:rPr>
        <w:t>E. 2.3</w:t>
      </w:r>
    </w:p>
    <w:p>
      <w:r>
        <w:t>L'appel a été interjeté dans le délai et suivant la forme prescrits par la loi (art. 130, 131, 311 al. 1 CPC). Il est ainsi recevable.</w:t>
      </w:r>
    </w:p>
    <w:p>
      <w:r>
        <w:rPr>
          <w:b/>
        </w:rPr>
        <w:t>E. 2.4</w:t>
      </w:r>
    </w:p>
    <w:p>
      <w:r>
        <w:t>La Cour revoit la cause avec un plein pouvoir d'examen (art. 310 CPC; HOHL, Procédure civile, tome II, 2010, n. 2314 et 2416; RÉTORNAZ, op. cit., p. 349 ss, n. 121).</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la diligence requise (let. b). Les deux conditions sont cumulatives (JEANDIN, Code de procédure civile Commenté, 2011, n. 6 ad art. 317 CPC). Les exigences posées par l'art. 257 al. 1 CPC doivent être satisfaites en première instance déjà. Si le premier juge éconduit la partie demanderesse en application de l'art. 257 al. 3 CPC et au motif que les pièces soumises à son examen sont inaptes à prouver immédiatement l'état de fait, le juge d'appel ne saurait contrôler cette appréciation sur la base de pièces différentes, fussent-elles recevables au regard de l'art. 317 al. 1 CPC. Si après un jugement d'irrecevabilité, le demandeur se procure de nouvelles preuves, il peut introduire une nouvelle requête selon l'art. 257 CPC devant le même juge, mais non poursuivre en appel une voie qui ne lui était pas ouverte en première instance (arrêt du Tribunal fédéral 4A_420/2012 du</w:t>
      </w:r>
    </w:p>
    <w:p>
      <w:r>
        <w:rPr>
          <w:b/>
        </w:rPr>
        <w:t>E. 3.2</w:t>
      </w:r>
    </w:p>
    <w:p>
      <w:r>
        <w:t>En l'espèce, l'appelante a produit trois pièces nouvelles, à savoir la copie des "track and trace" des envois postaux du 23 septembre 2014 (pièce 9), un jugement du Tribunal du 19 février 2015 dans la cause l'opposant à C______SA (pièce 12) et la copie d'un avis comminatoire adressé à D______ le 23 septembre 2014 (pièce 13). La pièce 9 aurait pu être produite devant le Tribunal, de sorte qu'elle est irreceva- ble. Les pièces 12 et 13 sont quant à elles postérieures au 17 février 2015, date à laquelle la cause a été gardée à juger en première instance; elles sont dès lors rece- vables au regard de l'art. 317 CPC. Elle sont cependant dépourvues de pertinence pour l'issue du litige dans la mesure où, conformément à la jurisprudence susmentionnée, en matière de cas clair, le juge d'appel n'est pas autorisé à contrôler l'appréciation du juge de première ins- tance sur la base de pièces différentes, fussent-elles recevables. 4. 4.1. La maxime des débats s'applique à la procédure des cas clairs, qui est régie par la procédure sommaire, et ce également s'agissant d'une procédure portant sur un congé en droit du bail (arrêts du Tribunal fédéral 4A_447/2011 du 20.9.2011; 4A_7/2012 du 3 avril 2012 consid. 2.5). La preuve est en principe rapportée par titre (art. 254 al. 1 CPC; cf. consid. 5.1 infra). 4.2. En l'espèce, le grief de l'appelante selon lequel le Tribunal aurait violé la maxime inquisitoire en omettant de lui impartir un délai pour produire les justifi- catifs "track and trace" établissant la notification au locataire des avis commi- natoires est infondée puisque, conformément à la jurisprudence précitée, la maxime des débats s'applique à la procédure de cas clairs. Il appartenait ainsi à l'appelant de produire, à l'appui de sa requête, les titres permettant de prouver les faits allégués. 5. L'appelante fait en outre valoir que c'est à tort que le Tribunal a retenu qu'elle n'avait pas apporté la preuve de la notification au locataire des avis commi- natoires. 5.1. Aux termes de l'art. 257 al. 1 CPC relatif aux cas clairs, le tribunal admet l'ap- plication de la procédure sommaire lorsque l'état de fait n'est pas litigieux ou est susceptible d'être immédiatement prouvé (let. a) et que la situation juridique est claire (let. b). 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 sidérée comme claire si, sur la base d’une doctrine et d'une jurisprudence éprou- vées, la norme s'applique au cas concret et y déploie ses effets de manière évi-</w:t>
      </w:r>
    </w:p>
    <w:p>
      <w:r>
        <w:t>- 7/10 -</w:t>
      </w:r>
    </w:p>
    <w:p>
      <w:r>
        <w:t>C/244/2015 dente (ATF 138 III 123 consid. 2.1.2, 620 consid. 5.1.2, 728 consid. 3; BOHNET, CPC, Code de procédure civile commenté, BOHNET/HALDY/JEANDIN/SCHWEIZER/ TAPPY (éd.), Bâle, 2011, n. 13 ad art. 257 CPC; Message du Conseil fédéral du 28 juin 2006 relatif au code de procédure civile suisse [CPC], in FF 2006, p. 6959). En règle générale, la situation juridique n'est pas claire si l'application d'une norme nécessite l'exercice d'un certain pouvoir d'appréciation de la part du juge ou que celui-ci doit rendre une décision en équité, en tenant compte de l'en- semble des circonstances concrètes de l'espèce (ATF 138 III 123 consid. 2.1.2; arrêts du Tribunal fédéral 5A_768/2012 du 17 mai 2013 consid. 4.2.1; 4A_273/2012 du 30 octobre 2012 consid. 5.1.2). Si la partie adverse conteste les faits de manière vraisemblable, la procédure tou- chant les cas clairs ne peut pas être suivie, faute de caractère liquide de l'état de fait. Le cas clair est déjà nié lorsque la partie adverse avance des objections ou des exceptions qui n'apparaissent pas vouées à l'échec. En revanche, les objections manifestement mal fondées ou dénuées de pertinence sur lesquelles il peut être statué immédiatement ne suffisent pas à exclure le cas clair (ATF 138 III 620 consid. 5.1.1 p. 621 ss et consid. 6.2 p. 624). Selon l'art. 254 al. 1 CPC, la preuve est en principe rapportée par titres (ATF 138 III 636 consid. 4.3.1; arrêt du Tribunal fédéral 4A_241/2012 du 7 août 2012 consid. 4). La preuve n'est pas facilitée : le demandeur doit ainsi apporter une preuve certaine ("voller Beweis") des faits justifiant sa prétention; la simple vrai- semblance ("Glaubhaftmachen") ne suffit pas (arrêt du Tribunal fédéral 5A_768/2012 du 17 mai 2013 consid. 4.2.1). L'expulsion du locataire peut être requise et prononcée par voie de procédure som- maire lorsque les deux conditions cumulatives posées à l'art. 257 al. 1 CPC sont réalisées (arrêt du Tribunal fédéral 4A_87/2012 du 10 avril 2012 consid. 3.1.1 et les références citées). En matière d'expulsion, l'on admettra que la situation juridique est claire lorsqu'un congé est donné pour cause de demeure avérée du locataire et que les règles for- melles de résiliation ont été respectées (BOHNET, op. cit., n. 13 ad art. 257 CPC; LACHAT, Procédure civile en matière de baux et loyers, 2011, p. 167). Toutefois, chaque fois que le locataire excipera dans un cas, a priori clair, de la nullité ou de l'inefficacité d'un congé, le juge devra estimer la solidité des arguments. S'ils ont une chance de succès, le juge refusera d'admettre le cas clair. 5.2. L'admission d'une action en évacuation, quelle que soit la procédure choisie, présuppose que le congé ait été valablement signifié au locataire. A teneur de l'art. 257d al. 1 CO, lorsqu'après réception de l'objet loué, le locataire a du retard pour s'acquitter d'un terme ou de frais accessoires échus, le bailleur peut lui fixer par écrit un délai de paiement et lui signifier qu'à défaut de règle-</w:t>
      </w:r>
    </w:p>
    <w:p>
      <w:r>
        <w:t>- 8/10 -</w:t>
      </w:r>
    </w:p>
    <w:p>
      <w:r>
        <w:t>C/244/2015 ment dans ce délai, il résiliera le bail. Ce délai doit être de dix jours au moins et, pour les baux d'habitations ou de locaux commerciaux, de trente jours au moins. L'art. 257d al. 2 CO spécifie que, faute de paiement dans le délai fixé, les baux d'habitation et de locaux commerciaux peuvent être résiliés moyennant un délai de congé minimum de trente jours pour la fin d'un mois. La mise en demeure doit expressément indiquer les loyers impayés et préciser qu'à défaut de paiement dans le délai imparti, le bail sera résilié. Le locataire doit pou- voir clairement comprendre que le bailleur se réserve la faculté de mettre un terme au bail si le montant réclamé n'est pas payé dans le délai imparti (LACHAT, Le bail à loyer, 2008, p. 667; cf. également arrêt du Tribunal fédéral 4A_585/2010 du 2 février 2011 consid. 2.4). L'avis comminatoire représente une manifestation de volonté soumise à réception. Le délai commence à courir dès la réception dudit avis par le locataire. C'est la réception effective qui fait foi; il ne suffit pas que l'avis soit entré dans sa sphère d'influence. Lorsque la lettre recommandée ne peut pas être remise directement à son destinataire, elle est réputée reçue le jour où ce dernier va la chercher à la poste. Si le locataire ne retire pas le pli dans le délai de garde de sept jours, l'avis comminatoire est réputé reçu le septième jour de garde. Le délai comminatoire commence à courir le premier jour qui suit la réception du pli recommandé ou le lendemain de l'expiration du délai de garde auprès de la poste. Comme il ap- partient au bailleur de prouver la date de réception de l'avis comminatoire, il a in- térêt à l'adresser au locataire sous pli recommandé avec accusé de réception (BURKHALTER/MARTINEZ-FAVRE, Le droit suisse du bail à loyer, 2011, n. 28 ad art. 257d CO et références citées). Le délai de sept jours commence à courir le lendemain de la tentative avortée de remise de l'envoi par la poste, dont la date figure sur l'avis de retrait (arrêt du Tribunal fédéral 5A_677/2013 consid. 2.1). 5.3. En l'espèce, les pièces produites par la bailleresse établissent que quatre envois recommandés ont été adressés au locataire le 23 septembre 2014, mais aucune pièce ne démontre la réception de ces envois par le locataire. Or cette dernière date est déterminante pour vérifier si les conditions posées par l'art. 257d CO pour la résiliation du bail sont bien réalisées. Contrairement à ce que soutient la bailleresse, l'on ne saurait considérer sans autre que les avis ont été reçus sept jours après leur envoi par pli recommandé. En effet, le délai de garde postal ne commence à courir qu'à partir du moment où le desti- nataire a été avisé de l'arrivée de l'envoi à l'office de retrait ou de distribution. Or, en l'espèce, l'on ignore si et quand l'envoi est bien arrivé à l'office de retrait et, cas échéant, si le locataire a été informé de cette arrivée.</w:t>
      </w:r>
    </w:p>
    <w:p>
      <w:r>
        <w:t>- 9/10 -</w:t>
      </w:r>
    </w:p>
    <w:p>
      <w:r>
        <w:t>C/244/2015 C'est par conséquent à juste titre que le Tribunal a retenu que la requête devait être déclarée irrecevable, dans la mesure où, sur la base de l'état de fait qui lui était soumis par la bailleresse, lequel était contesté par le locataire, il ne lui était pas possible de vérifier si les règles formelles de résiliation du bail avaient été res- pectées. Le jugement entrepris sera par conséquent confirmé. 6. 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III 182 consid. 2.6). * * * * *</w:t>
      </w:r>
    </w:p>
    <w:p>
      <w:r>
        <w:t>- 10/10 -</w:t>
      </w:r>
    </w:p>
    <w:p>
      <w:r>
        <w:t>C/244/2015 PAR CES MOTIFS, La Chambre des baux et loyers : A la forme : Déclare recevable l'appel interjeté le 6 mars 2015 par la SI A______ SA contre le jugement JTBL/219/2015 rendu le 25 février 2015 par le Tribunal des baux et loyers dans la cause C/244/2015-7 SE. Au fond : Confirme ce jugement. Dit que la procédure est gratuite. Déboute les parties de toutes autres conclusions. Siégeant : Madame Nathalie LANDRY-BARTHE, présidente; Monsieur Laurent RIEBEN, Madame Fabienne GEISINGER-MARIÉTHOZ, juges;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7</w:t>
      </w:r>
    </w:p>
    <w:p>
      <w:r>
        <w:t>novembre 2012 consid. 5; 4A_312/2013 du 17 octobre 2013 consid. 3.2).</w:t>
      </w:r>
    </w:p>
    <w:p>
      <w:r>
        <w:t>- 6/10 -</w:t>
      </w:r>
    </w:p>
    <w:p>
      <w:r>
        <w:t>C/244/2015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