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ACJC/73/2019 vom 21. Januar 2019</w:t>
      </w:r>
    </w:p>
    <w:p>
      <w:r>
        <w:t>GE Cour de justice, 2019-01-21, FR</w:t>
      </w:r>
    </w:p>
    <w:p>
      <w:r>
        <w:rPr>
          <w:b/>
        </w:rPr>
        <w:t xml:space="preserve">Quelle: </w:t>
      </w:r>
      <w:r>
        <w:t>https://mcp.opencaselaw.ch/entscheid/ge_gerichte_ACJC_73_2019</w:t>
      </w:r>
    </w:p>
    <w:p>
      <w:r>
        <w:t>FR: GE_GERICHTE ACJC/73/2019 du 21 janvier 2019</w:t>
      </w:r>
    </w:p>
    <w:p>
      <w:r>
        <w:t>IT: GE_GERICHTE ACJC/73/2019 del 21 gennaio 2019</w:t>
      </w:r>
    </w:p>
    <w:p>
      <w:pPr>
        <w:pStyle w:val="Heading2"/>
      </w:pPr>
      <w:r>
        <w:t>Erwägungen</w:t>
      </w:r>
    </w:p>
    <w:p>
      <w:r>
        <w:rPr>
          <w:b/>
        </w:rPr>
        <w:t>E. 1.1</w:t>
      </w:r>
    </w:p>
    <w:p>
      <w:r>
        <w:t>S'agissant d'une procédure de mainlevée, seule la voie du recours est ouverte (art. 319 let. a et 309 let. b ch. 3 CPC). La procédure sommaire s'applique (art. 251 let. a CPC). Aux termes de l'art. 321 al. 1 et 2 CPC, le recours, écrit et motivé, doit être introduit auprès de l'instance de recours dans les dix jours à compter de la notification de la décision motivée, pour les décisions prises en procédure sommaire. Interjeté dans le délai prescrit et selon la forme requise par la loi, le recours est recevable.</w:t>
      </w:r>
    </w:p>
    <w:p>
      <w:r>
        <w:rPr>
          <w:b/>
        </w:rPr>
        <w:t>E. 1.2</w:t>
      </w:r>
    </w:p>
    <w:p>
      <w:r>
        <w:t>Dans le cadre d'un recours, l'autorité a un plein pouvoir d'examen en droit, mais un pouvoir limité à l'arbitraire en fait (art. 320 CPC; HOHL, Procédure civile, Tome II, 2ème éd., 2010, n. 2307).</w:t>
      </w:r>
    </w:p>
    <w:p>
      <w:r>
        <w:t>- 4/7 -</w:t>
      </w:r>
    </w:p>
    <w:p>
      <w:r>
        <w:t>C/4120/2018</w:t>
      </w:r>
    </w:p>
    <w:p>
      <w:r>
        <w:rPr>
          <w:b/>
        </w:rPr>
        <w:t>E. 1.3</w:t>
      </w:r>
    </w:p>
    <w:p>
      <w:r>
        <w:t>Les conclusions, les allégations de fait et les preuves nouvelles sont irrecevables (art. 326 al. 1 CPC). Les pièces produites par la recourante pour la première fois devant la Cour sont partant irrecevables, ainsi que les allégués de fait s'y rapportant.</w:t>
      </w:r>
    </w:p>
    <w:p>
      <w:r>
        <w:rPr>
          <w:b/>
        </w:rPr>
        <w:t>E. 2</w:t>
      </w:r>
    </w:p>
    <w:p>
      <w:r>
        <w:t>La recourante reproche au Tribunal d'avoir retenu que les pièces produites par elle ne valaient pas reconnaissance de dette et partant titre de mainlevée, et d'avoir refusé à tort de prononcer la mainlevée de l'opposition.</w:t>
      </w:r>
    </w:p>
    <w:p>
      <w:r>
        <w:t>2.1.1 Le créancier dont la poursuite se fonde sur une reconnaissance de dette constatée par acte authentique ou sous seing privé peut requérir la mainlevée provisoire (art. 82 al. 1 LP).</w:t>
      </w:r>
    </w:p>
    <w:p>
      <w:r>
        <w:t>Le juge de la mainlevée provisoire doit vérifier d'office notamment l'existence matérielle d'une reconnaissance de dette (ATF 139 III 444 consid. 4.1.1, et les références; arrêt du Tribunal fédéral 5A_40/2013 du 29 octobre 2013 consid. 2.2), l'identité entre le poursuivant et le créancier désigné dans ce titre, l'identité entre le poursuivi et le débiteur désigné et l'identité entre la prétention déduite en poursuite et la dette reconnue (ATF 139 III 444 précité consid. 4.1.1 et les références; GILLIERON, Commentaire de la loi fédérale sur la poursuite pour dettes et la faillite, 1999, n. 73ss ad art. 82 LP).</w:t>
      </w:r>
    </w:p>
    <w:p>
      <w:r>
        <w:t>Par reconnaissance de dette au sens de l'art. 82 al. 1 LP, il faut entendre notamment l'acte sous seing privé, signé par le poursuivi, d'où ressort sa volonté de payer au poursuivant, sans réserve ni condition, une somme d'argent déterminée, ou aisément déterminable, et exigible (ATF 139 III 297 consid. 2.3.1; 136 III 624 consid. 4.2.2; 136 III 627 consid. 2).</w:t>
      </w:r>
    </w:p>
    <w:p>
      <w:r>
        <w:t>Une reconnaissance de dette peut aussi résulter d'un ensemble de pièces dans la mesure où il en ressort les éléments nécessaires. Cela signifie que le document signé doit clairement et directement faire référence, respectivement renvoyer, aux documents qui mentionnent le montant de la dette ou permettent de le chiffrer (parmi plusieurs : ATF 139 III 297 consid. 2.3.1; 136 III 627 consid. 2 et 3.3; 132 III 480 consid. 4.1 et les références citées). Une référence ne peut cependant être concrète que si le contenu des documents auxquels il est renvoyé est connu du déclarant et visé par la manifestation de volonté signée (ATF 139 III 297 consid. 2.3.1; 136 III 627 consid. 3.3; 132 III 480 consid. 4.3). En d'autres termes, cela signifie que le montant de la dette doit être fixé ou aisément déterminable dans les pièces auxquelles renvoie le document signé, et ce au moment de la signature de ce dernier (STÜCHELI, Die Rechtsöffnung, 2000, p. 191; STAEHELIN, in Basler Kommentar, Bundesgesetz über Schuldbetreibung und Konkurs, vol. I, 2e éd. 2010, n. 26 ad art. 82 LP).</w:t>
      </w:r>
    </w:p>
    <w:p>
      <w:r>
        <w:t>- 5/7 -</w:t>
      </w:r>
    </w:p>
    <w:p>
      <w:r>
        <w:t>C/4120/2018</w:t>
      </w:r>
    </w:p>
    <w:p>
      <w:r>
        <w:t>Un contrat écrit justifie en principe la mainlevée provisoire de l'opposition pour la somme d'argent incombant au poursuivi si les conditions d'exigibilité de la dette sont établies (arrêt du Tribunal fédéral 5A_465/2014 du 20 août 2014 consid. 7.2.1.2).</w:t>
      </w:r>
    </w:p>
    <w:p>
      <w:r>
        <w:t>Pour justifier la mainlevée de l'opposition, la créance doit être exigible au plus tard au moment de l'introduction de la poursuite, c'est-à-dire lors de la notification du commandement de payer (VEUILLET, La mainlevée de l'opposition, 2017, n. 95 ad art. 82 LP).</w:t>
      </w:r>
    </w:p>
    <w:p>
      <w:r>
        <w:t>Des factures ne valent pas reconnaissance de dette et ce, même si elles ne sont pas contestées (arrêt du Tribunal fédéral 5P.290/2006 du 12 octobre 2006 consid. 3.2).</w:t>
      </w:r>
    </w:p>
    <w:p>
      <w:r>
        <w:t>2.1.2 Dans le cadre d'une procédure sommaire, le rôle du juge de la mainlevée n'est pas d'interpréter des contrats ou d'autres documents, mais d'accorder rapidement, après examen sommaire des faits et du droit, une protection provisoire au requérant dont la situation juridique paraît claire (ACJC/658/2012 du 11 mai 2012, consid 5.2; ACJC/1211/1999 du 25 novembre 1999, consid. 3; arrêt du Tribunal fédéral du 10 mai 1968, résumé in JdT 1969 II 32). Le juge n'a à vérifier ni l'existence matérielle de la créance ni l'exactitude matérielle du jugement. Il ne lui appartient pas davantage de trancher des questions délicates de droit matériel ou pour la solution desquelles le pouvoir d'appréciation joue un rôle important, dont la connaissance ressort exclusivement au juge du fond (ATF 124 III 501 consid. 3a).</w:t>
      </w:r>
    </w:p>
    <w:p>
      <w:r>
        <w:rPr>
          <w:b/>
        </w:rPr>
        <w:t>E. 2.2</w:t>
      </w:r>
    </w:p>
    <w:p>
      <w:r>
        <w:t>Dans le présent cas, la recourante a notamment fourni à l'appui de sa requête une convention fiduciaire, intitulée "contrat 3______", de cinq pages, ainsi qu'un document comportant cinq annexes se référant au "contract 4______" et dont la page 11 comporte deux signatures. Or, comme l'a relevé à juste titre le Tribunal, la convention n'est paraphée que par une personne, dont il n'est pas établi qu'il s'agisse de l'intimé. Les deux signatures figurant en page 11 du document contenant les annexes ne permettent pas non plus de retenir que l'intimé a signé la convention litigieuse, dans la mesure où l'identité des signataires n'y figure pas. La page 11 fait par ailleurs suite à cinq annexes, qui se réfèrent toutes au contrat "4______", alors que la convention est référencée sous "3______". Quant à la facture adressée à l'intimé, elle ne comporte aucune signature et est contestée par ce dernier. Il en va de même du décompte de frais pour la période du 15 au 19 mai 2017, qui n'est du reste corroboré d'aucune pièce attestant de la réalité des frais.</w:t>
      </w:r>
    </w:p>
    <w:p>
      <w:r>
        <w:t>- 6/7 -</w:t>
      </w:r>
    </w:p>
    <w:p>
      <w:r>
        <w:t>C/4120/2018 Il ne ressort dès lors d'aucune pièce signée par l'intimé sa volonté de payer à la recourante, sans réserve ni condition, une somme d'argent déterminée, ou aisément déterminable, et exigible. Le rapprochement des différentes pièces produites par la recourante, quoi qu'il en soit de leur contenu, ne permet donc pas de retenir que celles-ci vaudraient titre de mainlevée au sens de l'art. 82 LP.</w:t>
      </w:r>
    </w:p>
    <w:p>
      <w:r>
        <w:t>C'est par conséquent à bon droit que le Tribunal a débouté la recourante des fins de sa requête en mainlevée provisoire de l'opposition.</w:t>
      </w:r>
    </w:p>
    <w:p>
      <w:r>
        <w:rPr>
          <w:b/>
        </w:rPr>
        <w:t>E. 2.3</w:t>
      </w:r>
    </w:p>
    <w:p>
      <w:r>
        <w:t>Le recours sera dès lors rejeté.</w:t>
      </w:r>
    </w:p>
    <w:p>
      <w:r>
        <w:rPr>
          <w:b/>
        </w:rPr>
        <w:t>E. 3</w:t>
      </w:r>
    </w:p>
    <w:p>
      <w:r>
        <w:t>La recourante, qui succombe, sera condamnée aux frais de recours (art. 106 al. 1 CPC). Ils seront arrêtés à 300 fr. (art. 48 et 61 OELP) et entièrement compensés avec l'avance fournie par la recourante, qui reste acquise à l'Etat (art. 111 al. 1 CPC). La recourante sera également condamnée aux dépens de l'intimé, assisté d'un conseil, arrêtés à 500 fr. débours et TVA inclus (art. 85, 89 et 90 RTFMC; art. 25 et 26 LaCC; art. 25 LTVA). * * * * *</w:t>
      </w:r>
    </w:p>
    <w:p>
      <w:r>
        <w:t>- 7/7 -</w:t>
      </w:r>
    </w:p>
    <w:p>
      <w:r>
        <w:t>C/4120/2018 PAR CES MOTIFS, La Chambre civile : A la forme : Déclare recevable le recours interjeté le 10 octobre 2018 par A______ SA contre le jugement JTPI/15291/2018 rendu le 28 septembre 2018 par le Tribunal de première instance dans la cause C/4120/2018-10 SML. Au fond : Rejette ce recours. Déboute les parties de toutes autres conclusions. Sur les frais : Arrête les frais judiciaires à 300 fr., compensés avec l'avance de frais fournie, laquelle reste acquise à l'Etat de Genève, soit pour lui les Services financiers du Pouvoir judiciaire, et les met à la charge de A______ SA. Condamne A______ SA à verser à B______ 500 fr. à titre de dépens. Siégeant : Madame Fabienne GEISINGER-MARIETHOZ, présidente; Monsieur Laurent RIEBEN et Madame Eleanor McGREGOR, juges; Madame Mélanie DE RESENDE PEREIRA, greffière.</w:t>
      </w:r>
    </w:p>
    <w:p>
      <w:r>
        <w:t>La présidente : Fabienne GEISINGER-MARIETHOZ</w:t>
      </w:r>
    </w:p>
    <w:p>
      <w:r>
        <w:t>La greffière : Mélanie DE RESENDE PEREIRA</w:t>
      </w:r>
    </w:p>
    <w:p>
      <w:r>
        <w:t>Indication des voies de recours :</w:t>
      </w:r>
    </w:p>
    <w:p>
      <w:r>
        <w:t>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w:t>
      </w:r>
    </w:p>
    <w:p>
      <w:r>
        <w:t>Le recours doit être adressé au Tribunal fédéral, 1000 Lausanne 14.</w:t>
      </w:r>
    </w:p>
    <w:p>
      <w:r>
        <w:t>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